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AA" w:rsidRPr="001A56EA" w:rsidRDefault="00C14254" w:rsidP="001A56EA">
      <w:pPr>
        <w:pStyle w:val="MCTitle"/>
        <w:rPr>
          <w:sz w:val="28"/>
          <w:szCs w:val="28"/>
        </w:rPr>
      </w:pPr>
      <w:r>
        <w:rPr>
          <w:sz w:val="28"/>
          <w:szCs w:val="28"/>
        </w:rPr>
        <w:t>High-C</w:t>
      </w:r>
      <w:r w:rsidR="00081D7D" w:rsidRPr="001A56EA">
        <w:rPr>
          <w:sz w:val="28"/>
          <w:szCs w:val="28"/>
        </w:rPr>
        <w:t>urrent InP-</w:t>
      </w:r>
      <w:r>
        <w:rPr>
          <w:sz w:val="28"/>
          <w:szCs w:val="28"/>
        </w:rPr>
        <w:t>B</w:t>
      </w:r>
      <w:r w:rsidR="00081D7D" w:rsidRPr="001A56EA">
        <w:rPr>
          <w:sz w:val="28"/>
          <w:szCs w:val="28"/>
        </w:rPr>
        <w:t xml:space="preserve">ased </w:t>
      </w:r>
      <w:r>
        <w:rPr>
          <w:sz w:val="28"/>
          <w:szCs w:val="28"/>
        </w:rPr>
        <w:t>T</w:t>
      </w:r>
      <w:r w:rsidR="00081D7D" w:rsidRPr="001A56EA">
        <w:rPr>
          <w:sz w:val="28"/>
          <w:szCs w:val="28"/>
        </w:rPr>
        <w:t xml:space="preserve">riple </w:t>
      </w:r>
      <w:r>
        <w:rPr>
          <w:sz w:val="28"/>
          <w:szCs w:val="28"/>
        </w:rPr>
        <w:t>H</w:t>
      </w:r>
      <w:r w:rsidR="00081D7D" w:rsidRPr="001A56EA">
        <w:rPr>
          <w:sz w:val="28"/>
          <w:szCs w:val="28"/>
        </w:rPr>
        <w:t xml:space="preserve">eterojunction </w:t>
      </w:r>
      <w:r>
        <w:rPr>
          <w:sz w:val="28"/>
          <w:szCs w:val="28"/>
        </w:rPr>
        <w:t>T</w:t>
      </w:r>
      <w:r w:rsidR="00081D7D" w:rsidRPr="001A56EA">
        <w:rPr>
          <w:sz w:val="28"/>
          <w:szCs w:val="28"/>
        </w:rPr>
        <w:t xml:space="preserve">unnel </w:t>
      </w:r>
      <w:r>
        <w:rPr>
          <w:sz w:val="28"/>
          <w:szCs w:val="28"/>
        </w:rPr>
        <w:t>T</w:t>
      </w:r>
      <w:r w:rsidR="00081D7D" w:rsidRPr="001A56EA">
        <w:rPr>
          <w:sz w:val="28"/>
          <w:szCs w:val="28"/>
        </w:rPr>
        <w:t>ransistors</w:t>
      </w:r>
      <w:bookmarkStart w:id="0" w:name="_GoBack"/>
      <w:bookmarkEnd w:id="0"/>
    </w:p>
    <w:p w:rsidR="008526AA" w:rsidRPr="00B50276" w:rsidRDefault="008526AA" w:rsidP="006C6C3C">
      <w:pPr>
        <w:spacing w:before="40" w:after="40" w:line="220" w:lineRule="exact"/>
        <w:jc w:val="center"/>
        <w:rPr>
          <w:rFonts w:cs="Times-Roman"/>
          <w:lang w:bidi="en-US"/>
        </w:rPr>
      </w:pPr>
      <w:r w:rsidRPr="00B50276">
        <w:rPr>
          <w:rFonts w:cs="Times-Roman"/>
          <w:lang w:bidi="en-US"/>
        </w:rPr>
        <w:t>Pengyu Long</w:t>
      </w:r>
      <w:r w:rsidRPr="00B50276">
        <w:rPr>
          <w:rFonts w:cs="Times-Roman"/>
          <w:vertAlign w:val="superscript"/>
          <w:lang w:bidi="en-US"/>
        </w:rPr>
        <w:t>1</w:t>
      </w:r>
      <w:r w:rsidRPr="00B50276">
        <w:rPr>
          <w:rFonts w:cs="Times-Roman"/>
          <w:lang w:bidi="en-US"/>
        </w:rPr>
        <w:t xml:space="preserve">, </w:t>
      </w:r>
      <w:r w:rsidR="0027717B" w:rsidRPr="00B50276">
        <w:rPr>
          <w:rFonts w:cs="Times-Roman"/>
          <w:lang w:bidi="en-US"/>
        </w:rPr>
        <w:t>Jun Z. Huang</w:t>
      </w:r>
      <w:r w:rsidR="0027717B" w:rsidRPr="00B50276">
        <w:rPr>
          <w:rFonts w:cs="Times-Roman"/>
          <w:vertAlign w:val="superscript"/>
          <w:lang w:bidi="en-US"/>
        </w:rPr>
        <w:t>1</w:t>
      </w:r>
      <w:r w:rsidR="0027717B" w:rsidRPr="00B50276">
        <w:rPr>
          <w:rFonts w:cs="Times-Roman"/>
          <w:lang w:bidi="en-US"/>
        </w:rPr>
        <w:t xml:space="preserve">, </w:t>
      </w:r>
      <w:r w:rsidR="007D120F" w:rsidRPr="00B50276">
        <w:rPr>
          <w:rFonts w:cs="Times-Roman"/>
          <w:lang w:bidi="en-US"/>
        </w:rPr>
        <w:t>Michael Povolotskyi</w:t>
      </w:r>
      <w:r w:rsidR="007D120F" w:rsidRPr="00B50276">
        <w:rPr>
          <w:rFonts w:cs="Times-Roman"/>
          <w:vertAlign w:val="superscript"/>
          <w:lang w:bidi="en-US"/>
        </w:rPr>
        <w:t>1</w:t>
      </w:r>
      <w:r w:rsidR="007D120F" w:rsidRPr="00B50276">
        <w:rPr>
          <w:rFonts w:cs="Times-Roman"/>
          <w:lang w:bidi="en-US"/>
        </w:rPr>
        <w:t xml:space="preserve">, </w:t>
      </w:r>
      <w:r w:rsidR="00D04387">
        <w:rPr>
          <w:rFonts w:cs="Times-Roman"/>
          <w:lang w:bidi="en-US"/>
        </w:rPr>
        <w:t>Devin Verreck</w:t>
      </w:r>
      <w:r w:rsidR="00CD226C" w:rsidRPr="00CD226C">
        <w:rPr>
          <w:rFonts w:cs="Times-Roman"/>
          <w:vertAlign w:val="superscript"/>
          <w:lang w:bidi="en-US"/>
        </w:rPr>
        <w:t>1,</w:t>
      </w:r>
      <w:r w:rsidR="00CC79EA">
        <w:rPr>
          <w:rFonts w:cs="Times-Roman"/>
          <w:vertAlign w:val="superscript"/>
          <w:lang w:bidi="en-US"/>
        </w:rPr>
        <w:t>3</w:t>
      </w:r>
      <w:r w:rsidR="00B50276" w:rsidRPr="00B50276">
        <w:rPr>
          <w:rFonts w:cs="Times-Roman"/>
          <w:lang w:bidi="en-US"/>
        </w:rPr>
        <w:t xml:space="preserve">, </w:t>
      </w:r>
      <w:r w:rsidRPr="00B50276">
        <w:rPr>
          <w:rFonts w:cs="Times-Roman"/>
          <w:lang w:bidi="en-US"/>
        </w:rPr>
        <w:t>Gerhard Klimeck</w:t>
      </w:r>
      <w:r w:rsidRPr="00B50276">
        <w:rPr>
          <w:rFonts w:cs="Times-Roman"/>
          <w:vertAlign w:val="superscript"/>
          <w:lang w:bidi="en-US"/>
        </w:rPr>
        <w:t>1</w:t>
      </w:r>
      <w:r w:rsidRPr="00B50276">
        <w:rPr>
          <w:rFonts w:cs="Times-Roman"/>
          <w:lang w:bidi="en-US"/>
        </w:rPr>
        <w:t>, Mark. J.W. Rodwell</w:t>
      </w:r>
      <w:r w:rsidRPr="00B50276">
        <w:rPr>
          <w:rFonts w:cs="Times-Roman"/>
          <w:vertAlign w:val="superscript"/>
          <w:lang w:bidi="en-US"/>
        </w:rPr>
        <w:t>2</w:t>
      </w:r>
    </w:p>
    <w:p w:rsidR="008526AA" w:rsidRPr="00B50276" w:rsidRDefault="008526AA" w:rsidP="008526AA">
      <w:pPr>
        <w:spacing w:line="220" w:lineRule="exact"/>
        <w:jc w:val="center"/>
        <w:rPr>
          <w:rFonts w:cs="Times-Roman"/>
          <w:lang w:bidi="en-US"/>
        </w:rPr>
      </w:pPr>
      <w:r w:rsidRPr="00B50276">
        <w:rPr>
          <w:rFonts w:cs="Times-Roman"/>
          <w:vertAlign w:val="superscript"/>
          <w:lang w:bidi="en-US"/>
        </w:rPr>
        <w:t>1</w:t>
      </w:r>
      <w:r w:rsidRPr="00B50276">
        <w:rPr>
          <w:rFonts w:cs="Times-Roman"/>
          <w:lang w:bidi="en-US"/>
        </w:rPr>
        <w:t>Network for computational nanotechnology, Purdue University, West Lafayette, IN 47906</w:t>
      </w:r>
    </w:p>
    <w:p w:rsidR="006C6C3C" w:rsidRDefault="008526AA" w:rsidP="00561F82">
      <w:pPr>
        <w:jc w:val="center"/>
      </w:pPr>
      <w:r w:rsidRPr="00B50276">
        <w:rPr>
          <w:rFonts w:cs="Times-Roman"/>
          <w:vertAlign w:val="superscript"/>
          <w:lang w:bidi="en-US"/>
        </w:rPr>
        <w:t>2</w:t>
      </w:r>
      <w:r w:rsidRPr="00B50276">
        <w:rPr>
          <w:rFonts w:cs="Times-Roman"/>
          <w:lang w:bidi="en-US"/>
        </w:rPr>
        <w:t>ECE Department, University of California, Santa Barbara, CA 93106-9560</w:t>
      </w:r>
      <w:r w:rsidR="00B50276" w:rsidRPr="002808EB">
        <w:rPr>
          <w:rFonts w:cs="Times-Roman"/>
          <w:lang w:bidi="en-US"/>
        </w:rPr>
        <w:t>3</w:t>
      </w:r>
    </w:p>
    <w:p w:rsidR="008526AA" w:rsidRPr="00561F82" w:rsidRDefault="00CC79EA" w:rsidP="00561F82">
      <w:pPr>
        <w:spacing w:line="220" w:lineRule="exact"/>
        <w:jc w:val="center"/>
        <w:rPr>
          <w:rFonts w:cs="Times-Roman"/>
          <w:lang w:bidi="en-US"/>
        </w:rPr>
      </w:pPr>
      <w:r w:rsidRPr="00CC79EA">
        <w:rPr>
          <w:vertAlign w:val="superscript"/>
        </w:rPr>
        <w:t>3</w:t>
      </w:r>
      <w:r>
        <w:t>Department of Electrical Engineering, imec, KU Leuven, 3001 Leuven, Belgium</w:t>
      </w:r>
      <w:r w:rsidR="00561F82">
        <w:t xml:space="preserve"> </w:t>
      </w:r>
      <w:r w:rsidR="00561F82" w:rsidRPr="00B50276">
        <w:rPr>
          <w:rFonts w:ascii="TimesNewRomanPSMT" w:hAnsi="TimesNewRomanPSMT" w:cs="TimesNewRomanPSMT"/>
          <w:szCs w:val="16"/>
          <w:lang w:bidi="en-US"/>
        </w:rPr>
        <w:t>Email: davidlong180@gmail.com</w:t>
      </w:r>
    </w:p>
    <w:p w:rsidR="001A56EA" w:rsidRDefault="001A56EA" w:rsidP="00575330">
      <w:pPr>
        <w:pStyle w:val="Abstract"/>
        <w:ind w:firstLine="0"/>
        <w:rPr>
          <w:lang w:eastAsia="ja-JP"/>
        </w:rPr>
      </w:pPr>
      <w:r>
        <w:rPr>
          <w:rFonts w:hint="eastAsia"/>
          <w:i/>
          <w:iCs/>
          <w:lang w:eastAsia="ja-JP"/>
        </w:rPr>
        <w:t>A</w:t>
      </w:r>
      <w:r>
        <w:rPr>
          <w:i/>
          <w:iCs/>
        </w:rPr>
        <w:t>bstract</w:t>
      </w:r>
      <w:r>
        <w:t>—</w:t>
      </w:r>
      <w:r w:rsidRPr="001A56EA">
        <w:rPr>
          <w:rFonts w:ascii="Arial" w:eastAsia="SimSun" w:hAnsi="Arial" w:cs="Arial"/>
          <w:b w:val="0"/>
          <w:bCs w:val="0"/>
          <w:color w:val="333333"/>
          <w:sz w:val="23"/>
          <w:szCs w:val="23"/>
          <w:shd w:val="clear" w:color="auto" w:fill="FFFFFF"/>
          <w:lang w:eastAsia="ja-JP"/>
        </w:rPr>
        <w:t xml:space="preserve"> </w:t>
      </w:r>
      <w:r w:rsidRPr="001A56EA">
        <w:rPr>
          <w:lang w:eastAsia="ja-JP"/>
        </w:rPr>
        <w:t xml:space="preserve">We </w:t>
      </w:r>
      <w:r w:rsidR="00E53CC1">
        <w:rPr>
          <w:lang w:eastAsia="ja-JP"/>
        </w:rPr>
        <w:t>report the design and simulated performance of a</w:t>
      </w:r>
      <w:r w:rsidR="000D63B7">
        <w:rPr>
          <w:lang w:eastAsia="ja-JP"/>
        </w:rPr>
        <w:t xml:space="preserve"> </w:t>
      </w:r>
      <w:r w:rsidR="001E4981">
        <w:rPr>
          <w:lang w:eastAsia="ja-JP"/>
        </w:rPr>
        <w:t xml:space="preserve">GaAsSb/GaSb/InAs/InP n-type </w:t>
      </w:r>
      <w:r>
        <w:rPr>
          <w:lang w:eastAsia="ja-JP"/>
        </w:rPr>
        <w:t xml:space="preserve">triple </w:t>
      </w:r>
      <w:r w:rsidR="00444E56">
        <w:rPr>
          <w:lang w:eastAsia="ja-JP"/>
        </w:rPr>
        <w:t>heterojunction</w:t>
      </w:r>
      <w:r>
        <w:rPr>
          <w:lang w:eastAsia="ja-JP"/>
        </w:rPr>
        <w:t xml:space="preserve"> (</w:t>
      </w:r>
      <w:r w:rsidR="001E4981">
        <w:rPr>
          <w:lang w:eastAsia="ja-JP"/>
        </w:rPr>
        <w:t>3-</w:t>
      </w:r>
      <w:r>
        <w:rPr>
          <w:lang w:eastAsia="ja-JP"/>
        </w:rPr>
        <w:t xml:space="preserve">HJ) </w:t>
      </w:r>
      <w:r w:rsidRPr="001A56EA">
        <w:rPr>
          <w:lang w:eastAsia="ja-JP"/>
        </w:rPr>
        <w:t>tu</w:t>
      </w:r>
      <w:r w:rsidR="00FE4A07">
        <w:rPr>
          <w:lang w:eastAsia="ja-JP"/>
        </w:rPr>
        <w:t>nnel</w:t>
      </w:r>
      <w:r w:rsidR="001E4981">
        <w:rPr>
          <w:lang w:eastAsia="ja-JP"/>
        </w:rPr>
        <w:t xml:space="preserve"> field-effect transistor (TFET</w:t>
      </w:r>
      <w:r w:rsidRPr="001A56EA">
        <w:rPr>
          <w:lang w:eastAsia="ja-JP"/>
        </w:rPr>
        <w:t>)</w:t>
      </w:r>
      <w:r w:rsidR="001902F0">
        <w:rPr>
          <w:lang w:eastAsia="ja-JP"/>
        </w:rPr>
        <w:t xml:space="preserve">. </w:t>
      </w:r>
      <w:r w:rsidR="001E4981">
        <w:rPr>
          <w:lang w:eastAsia="ja-JP"/>
        </w:rPr>
        <w:t xml:space="preserve">GaAsSb/GaSb source and InAs/InP channel </w:t>
      </w:r>
      <w:r w:rsidR="00FE4A07">
        <w:rPr>
          <w:lang w:eastAsia="ja-JP"/>
        </w:rPr>
        <w:t>HJs</w:t>
      </w:r>
      <w:r w:rsidR="001E4981">
        <w:rPr>
          <w:lang w:eastAsia="ja-JP"/>
        </w:rPr>
        <w:t xml:space="preserve"> both increase the field imposed upon the tunnel junctions and introduce two resonant bound states. The tunneling probability, and hence the</w:t>
      </w:r>
      <w:r w:rsidR="00E53CC1">
        <w:rPr>
          <w:lang w:eastAsia="ja-JP"/>
        </w:rPr>
        <w:t xml:space="preserve"> transistor on-current, are thereby</w:t>
      </w:r>
      <w:r w:rsidR="001E4981">
        <w:rPr>
          <w:lang w:eastAsia="ja-JP"/>
        </w:rPr>
        <w:t xml:space="preserve"> greatly increased. </w:t>
      </w:r>
      <w:r w:rsidR="00E53CC1">
        <w:rPr>
          <w:lang w:eastAsia="ja-JP"/>
        </w:rPr>
        <w:t xml:space="preserve">The devices were simulated using a </w:t>
      </w:r>
      <w:r w:rsidR="00E53CC1" w:rsidRPr="001A56EA">
        <w:rPr>
          <w:lang w:eastAsia="ja-JP"/>
        </w:rPr>
        <w:t>non-equilibrium Green function quantum transport approach</w:t>
      </w:r>
      <w:r w:rsidR="00E53CC1">
        <w:rPr>
          <w:lang w:eastAsia="ja-JP"/>
        </w:rPr>
        <w:t xml:space="preserve"> and the k.p method</w:t>
      </w:r>
      <w:r w:rsidR="00E53CC1" w:rsidRPr="001A56EA">
        <w:rPr>
          <w:lang w:eastAsia="ja-JP"/>
        </w:rPr>
        <w:t xml:space="preserve"> </w:t>
      </w:r>
      <w:r w:rsidR="00E53CC1">
        <w:rPr>
          <w:lang w:eastAsia="ja-JP"/>
        </w:rPr>
        <w:t xml:space="preserve">within </w:t>
      </w:r>
      <w:r w:rsidR="00E53CC1" w:rsidRPr="001A56EA">
        <w:rPr>
          <w:lang w:eastAsia="ja-JP"/>
        </w:rPr>
        <w:t>N</w:t>
      </w:r>
      <w:r w:rsidR="00E53CC1">
        <w:rPr>
          <w:lang w:eastAsia="ja-JP"/>
        </w:rPr>
        <w:t>EMO5.</w:t>
      </w:r>
      <w:r w:rsidR="000D63B7">
        <w:rPr>
          <w:lang w:eastAsia="ja-JP"/>
        </w:rPr>
        <w:t xml:space="preserve"> </w:t>
      </w:r>
      <w:r w:rsidR="00E53CC1" w:rsidRPr="001A56EA">
        <w:rPr>
          <w:lang w:eastAsia="ja-JP"/>
        </w:rPr>
        <w:t>W</w:t>
      </w:r>
      <w:r w:rsidR="00E53CC1">
        <w:rPr>
          <w:lang w:eastAsia="ja-JP"/>
        </w:rPr>
        <w:t xml:space="preserve">ith </w:t>
      </w:r>
      <w:r w:rsidR="00E53CC1" w:rsidRPr="001A56EA">
        <w:rPr>
          <w:lang w:eastAsia="ja-JP"/>
        </w:rPr>
        <w:t>10</w:t>
      </w:r>
      <w:r w:rsidR="00E53CC1" w:rsidRPr="001A56EA">
        <w:rPr>
          <w:vertAlign w:val="superscript"/>
          <w:lang w:eastAsia="ja-JP"/>
        </w:rPr>
        <w:t>-3</w:t>
      </w:r>
      <w:r w:rsidR="00E53CC1" w:rsidRPr="001A56EA">
        <w:rPr>
          <w:lang w:eastAsia="ja-JP"/>
        </w:rPr>
        <w:t> A/m (</w:t>
      </w:r>
      <w:r w:rsidR="00E53CC1" w:rsidRPr="00844FD4">
        <w:rPr>
          <w:i/>
          <w:lang w:eastAsia="ja-JP"/>
        </w:rPr>
        <w:t>I</w:t>
      </w:r>
      <w:r w:rsidR="00E53CC1" w:rsidRPr="001A56EA">
        <w:rPr>
          <w:vertAlign w:val="subscript"/>
          <w:lang w:eastAsia="ja-JP"/>
        </w:rPr>
        <w:t>OFF</w:t>
      </w:r>
      <w:r w:rsidR="00E53CC1" w:rsidRPr="001A56EA">
        <w:rPr>
          <w:lang w:eastAsia="ja-JP"/>
        </w:rPr>
        <w:t>) and a 0.3 V power supply</w:t>
      </w:r>
      <w:r w:rsidR="00EF0740">
        <w:rPr>
          <w:lang w:eastAsia="ja-JP"/>
        </w:rPr>
        <w:t xml:space="preserve"> </w:t>
      </w:r>
      <w:r w:rsidR="00EF0740" w:rsidRPr="00EF0740">
        <w:rPr>
          <w:i/>
          <w:lang w:eastAsia="ja-JP"/>
        </w:rPr>
        <w:t>V</w:t>
      </w:r>
      <w:r w:rsidR="00EF0740" w:rsidRPr="00EF0740">
        <w:rPr>
          <w:vertAlign w:val="subscript"/>
          <w:lang w:eastAsia="ja-JP"/>
        </w:rPr>
        <w:t>DD</w:t>
      </w:r>
      <w:r w:rsidR="00E53CC1" w:rsidRPr="001A56EA">
        <w:rPr>
          <w:lang w:eastAsia="ja-JP"/>
        </w:rPr>
        <w:t xml:space="preserve">, we simulate </w:t>
      </w:r>
      <w:r w:rsidR="00E53CC1">
        <w:rPr>
          <w:lang w:eastAsia="ja-JP"/>
        </w:rPr>
        <w:t>38</w:t>
      </w:r>
      <w:r w:rsidR="00E53CC1" w:rsidRPr="001A56EA">
        <w:rPr>
          <w:lang w:eastAsia="ja-JP"/>
        </w:rPr>
        <w:t>0 A/m ON-current (</w:t>
      </w:r>
      <w:r w:rsidR="00E53CC1" w:rsidRPr="00844FD4">
        <w:rPr>
          <w:i/>
          <w:lang w:eastAsia="ja-JP"/>
        </w:rPr>
        <w:t>I</w:t>
      </w:r>
      <w:r w:rsidR="00E53CC1" w:rsidRPr="001A56EA">
        <w:rPr>
          <w:vertAlign w:val="subscript"/>
          <w:lang w:eastAsia="ja-JP"/>
        </w:rPr>
        <w:t>ON</w:t>
      </w:r>
      <w:r w:rsidR="00E53CC1" w:rsidRPr="001A56EA">
        <w:rPr>
          <w:lang w:eastAsia="ja-JP"/>
        </w:rPr>
        <w:t xml:space="preserve">) </w:t>
      </w:r>
      <w:r w:rsidR="00E53CC1">
        <w:rPr>
          <w:lang w:eastAsia="ja-JP"/>
        </w:rPr>
        <w:t xml:space="preserve">at </w:t>
      </w:r>
      <w:r w:rsidR="00E53CC1" w:rsidRPr="001A56EA">
        <w:rPr>
          <w:lang w:eastAsia="ja-JP"/>
        </w:rPr>
        <w:t xml:space="preserve">30-nm gate length </w:t>
      </w:r>
      <w:r w:rsidR="00844FD4">
        <w:rPr>
          <w:lang w:eastAsia="ja-JP"/>
        </w:rPr>
        <w:t>(</w:t>
      </w:r>
      <w:r w:rsidR="00844FD4" w:rsidRPr="00844FD4">
        <w:rPr>
          <w:i/>
          <w:lang w:eastAsia="ja-JP"/>
        </w:rPr>
        <w:t>L</w:t>
      </w:r>
      <w:r w:rsidR="00844FD4" w:rsidRPr="00E53CC1">
        <w:rPr>
          <w:vertAlign w:val="subscript"/>
          <w:lang w:eastAsia="ja-JP"/>
        </w:rPr>
        <w:t>g</w:t>
      </w:r>
      <w:r w:rsidR="00844FD4">
        <w:rPr>
          <w:lang w:eastAsia="ja-JP"/>
        </w:rPr>
        <w:t xml:space="preserve">) </w:t>
      </w:r>
      <w:r w:rsidR="00E53CC1" w:rsidRPr="001A56EA">
        <w:rPr>
          <w:lang w:eastAsia="ja-JP"/>
        </w:rPr>
        <w:t xml:space="preserve">and </w:t>
      </w:r>
      <w:r w:rsidR="00E53CC1">
        <w:rPr>
          <w:lang w:eastAsia="ja-JP"/>
        </w:rPr>
        <w:t>275</w:t>
      </w:r>
      <w:r w:rsidR="00E53CC1" w:rsidRPr="001A56EA">
        <w:rPr>
          <w:lang w:eastAsia="ja-JP"/>
        </w:rPr>
        <w:t xml:space="preserve"> A/m </w:t>
      </w:r>
      <w:r w:rsidR="00E53CC1">
        <w:rPr>
          <w:lang w:eastAsia="ja-JP"/>
        </w:rPr>
        <w:t xml:space="preserve">at 15-nm </w:t>
      </w:r>
      <w:r w:rsidR="00844FD4" w:rsidRPr="00844FD4">
        <w:rPr>
          <w:i/>
          <w:lang w:eastAsia="ja-JP"/>
        </w:rPr>
        <w:t>L</w:t>
      </w:r>
      <w:r w:rsidR="00844FD4" w:rsidRPr="00E53CC1">
        <w:rPr>
          <w:vertAlign w:val="subscript"/>
          <w:lang w:eastAsia="ja-JP"/>
        </w:rPr>
        <w:t>g</w:t>
      </w:r>
      <w:r w:rsidR="00E53CC1" w:rsidRPr="001A56EA">
        <w:rPr>
          <w:lang w:eastAsia="ja-JP"/>
        </w:rPr>
        <w:t>.</w:t>
      </w:r>
      <w:r w:rsidR="00E53CC1">
        <w:rPr>
          <w:lang w:eastAsia="ja-JP"/>
        </w:rPr>
        <w:t xml:space="preserve"> Unlike a previously-reported high-cur</w:t>
      </w:r>
      <w:r w:rsidR="00E04225">
        <w:rPr>
          <w:lang w:eastAsia="ja-JP"/>
        </w:rPr>
        <w:t xml:space="preserve">rent AlGaSb/GaSb/InAs/InGaAsSb </w:t>
      </w:r>
      <w:r w:rsidR="00E53CC1">
        <w:rPr>
          <w:lang w:eastAsia="ja-JP"/>
        </w:rPr>
        <w:t xml:space="preserve">3-HJ design, the GaAsSb/GaSb/InAs/InP design employs channel materials to which high-quality, low-interface-state-density gate dielectrics have been </w:t>
      </w:r>
      <w:r w:rsidR="00444E56">
        <w:rPr>
          <w:lang w:eastAsia="ja-JP"/>
        </w:rPr>
        <w:t>demonstrated</w:t>
      </w:r>
      <w:r w:rsidR="00E53CC1">
        <w:rPr>
          <w:lang w:eastAsia="ja-JP"/>
        </w:rPr>
        <w:t>.</w:t>
      </w:r>
      <w:r w:rsidR="000D63B7">
        <w:rPr>
          <w:lang w:eastAsia="ja-JP"/>
        </w:rPr>
        <w:t xml:space="preserve"> </w:t>
      </w:r>
      <w:r w:rsidRPr="00575330">
        <w:rPr>
          <w:i/>
        </w:rPr>
        <w:t>Keywords</w:t>
      </w:r>
      <w:r>
        <w:t>—</w:t>
      </w:r>
      <w:r w:rsidR="006C4891">
        <w:t>Tunnel FET</w:t>
      </w:r>
      <w:r w:rsidR="00575330">
        <w:t xml:space="preserve">, Tunnel </w:t>
      </w:r>
      <w:r w:rsidR="00444E56">
        <w:t>transistors</w:t>
      </w:r>
      <w:r w:rsidR="00844FD4">
        <w:t>.</w:t>
      </w:r>
    </w:p>
    <w:p w:rsidR="00575330" w:rsidRDefault="003F3FB7" w:rsidP="003F3FB7">
      <w:pPr>
        <w:pStyle w:val="bodytext"/>
      </w:pPr>
      <w:r w:rsidRPr="00B50276">
        <w:t xml:space="preserve">Future VLSI devices will require low </w:t>
      </w:r>
      <w:r w:rsidRPr="00B50276">
        <w:rPr>
          <w:i/>
          <w:iCs/>
          <w:color w:val="000000"/>
          <w:kern w:val="24"/>
        </w:rPr>
        <w:t>CV</w:t>
      </w:r>
      <w:r w:rsidRPr="00B50276">
        <w:rPr>
          <w:i/>
          <w:iCs/>
          <w:color w:val="000000"/>
          <w:kern w:val="24"/>
          <w:vertAlign w:val="subscript"/>
        </w:rPr>
        <w:t>DD</w:t>
      </w:r>
      <w:r w:rsidRPr="00B50276">
        <w:rPr>
          <w:iCs/>
          <w:color w:val="000000"/>
          <w:kern w:val="24"/>
          <w:vertAlign w:val="superscript"/>
        </w:rPr>
        <w:t>2</w:t>
      </w:r>
      <w:r w:rsidRPr="00B50276">
        <w:rPr>
          <w:color w:val="000000"/>
          <w:kern w:val="24"/>
        </w:rPr>
        <w:t xml:space="preserve">/2 </w:t>
      </w:r>
      <w:r w:rsidRPr="00B50276">
        <w:t>switching energy</w:t>
      </w:r>
      <w:r w:rsidRPr="00B50276">
        <w:rPr>
          <w:color w:val="000000"/>
          <w:kern w:val="24"/>
        </w:rPr>
        <w:t>,</w:t>
      </w:r>
      <w:r w:rsidRPr="00B50276">
        <w:rPr>
          <w:rFonts w:eastAsia="Times New Roman"/>
        </w:rPr>
        <w:t xml:space="preserve"> large on-currents (</w:t>
      </w:r>
      <w:r w:rsidRPr="00B50276">
        <w:rPr>
          <w:rFonts w:eastAsia="Times New Roman"/>
          <w:i/>
        </w:rPr>
        <w:t>I</w:t>
      </w:r>
      <w:r w:rsidRPr="00B50276">
        <w:rPr>
          <w:rFonts w:eastAsia="Times New Roman"/>
          <w:vertAlign w:val="subscript"/>
        </w:rPr>
        <w:t>ON</w:t>
      </w:r>
      <w:r w:rsidRPr="00B50276">
        <w:rPr>
          <w:rFonts w:eastAsia="Times New Roman"/>
        </w:rPr>
        <w:t xml:space="preserve">), and </w:t>
      </w:r>
      <w:r w:rsidR="005B6B0E" w:rsidRPr="00B50276">
        <w:rPr>
          <w:rFonts w:eastAsia="Times New Roman"/>
        </w:rPr>
        <w:t>small</w:t>
      </w:r>
      <w:r w:rsidR="00C92942" w:rsidRPr="00B50276">
        <w:t xml:space="preserve"> off</w:t>
      </w:r>
      <w:r w:rsidRPr="00B50276">
        <w:t>-currents (</w:t>
      </w:r>
      <w:r w:rsidRPr="00B50276">
        <w:rPr>
          <w:i/>
        </w:rPr>
        <w:t>I</w:t>
      </w:r>
      <w:r w:rsidRPr="00B50276">
        <w:rPr>
          <w:vertAlign w:val="subscript"/>
        </w:rPr>
        <w:t>OFF</w:t>
      </w:r>
      <w:r w:rsidRPr="00B50276">
        <w:t xml:space="preserve">). Low switching energy requires a low supply voltage </w:t>
      </w:r>
      <w:r w:rsidRPr="00B50276">
        <w:rPr>
          <w:i/>
          <w:iCs/>
          <w:color w:val="000000"/>
          <w:kern w:val="24"/>
        </w:rPr>
        <w:t>V</w:t>
      </w:r>
      <w:r w:rsidRPr="00B50276">
        <w:rPr>
          <w:i/>
          <w:iCs/>
          <w:color w:val="000000"/>
          <w:kern w:val="24"/>
          <w:vertAlign w:val="subscript"/>
        </w:rPr>
        <w:t>DD</w:t>
      </w:r>
      <w:r w:rsidR="006A1E3A" w:rsidRPr="00B50276">
        <w:t>,</w:t>
      </w:r>
      <w:r w:rsidRPr="00B50276">
        <w:t xml:space="preserve"> yet reducing </w:t>
      </w:r>
      <w:r w:rsidRPr="00B50276">
        <w:rPr>
          <w:i/>
        </w:rPr>
        <w:t>V</w:t>
      </w:r>
      <w:r w:rsidRPr="00B50276">
        <w:rPr>
          <w:i/>
          <w:vertAlign w:val="subscript"/>
        </w:rPr>
        <w:t>DD</w:t>
      </w:r>
      <w:r w:rsidRPr="00B50276">
        <w:t xml:space="preserve"> </w:t>
      </w:r>
      <w:r w:rsidR="006C5DD1" w:rsidRPr="00B50276">
        <w:t xml:space="preserve">typically </w:t>
      </w:r>
      <w:r w:rsidRPr="00B50276">
        <w:t xml:space="preserve">increases </w:t>
      </w:r>
      <w:r w:rsidRPr="00B50276">
        <w:rPr>
          <w:i/>
        </w:rPr>
        <w:t>I</w:t>
      </w:r>
      <w:r w:rsidRPr="00B50276">
        <w:rPr>
          <w:vertAlign w:val="subscript"/>
        </w:rPr>
        <w:t>OFF</w:t>
      </w:r>
      <w:r w:rsidRPr="00B50276">
        <w:t xml:space="preserve"> and reduces the </w:t>
      </w:r>
      <w:r w:rsidRPr="00B50276">
        <w:rPr>
          <w:i/>
        </w:rPr>
        <w:t>I</w:t>
      </w:r>
      <w:r w:rsidRPr="00B50276">
        <w:rPr>
          <w:vertAlign w:val="subscript"/>
        </w:rPr>
        <w:t>ON</w:t>
      </w:r>
      <w:r w:rsidRPr="00B50276">
        <w:rPr>
          <w:i/>
        </w:rPr>
        <w:t>/I</w:t>
      </w:r>
      <w:r w:rsidRPr="00B50276">
        <w:rPr>
          <w:vertAlign w:val="subscript"/>
        </w:rPr>
        <w:t>OFF</w:t>
      </w:r>
      <w:r w:rsidRPr="00B50276">
        <w:t xml:space="preserve"> ratio</w:t>
      </w:r>
      <w:r w:rsidRPr="00B50276">
        <w:rPr>
          <w:rFonts w:hint="eastAsia"/>
        </w:rPr>
        <w:t xml:space="preserve">. </w:t>
      </w:r>
      <w:r w:rsidRPr="00B50276">
        <w:t xml:space="preserve">Though tunnel FETs (TFETs) </w:t>
      </w:r>
      <w:r w:rsidR="00AC5ADA" w:rsidRPr="00B50276">
        <w:t xml:space="preserve">have steep subthreshold swings and </w:t>
      </w:r>
      <w:r w:rsidRPr="00B50276">
        <w:t xml:space="preserve">can operate at a low </w:t>
      </w:r>
      <w:r w:rsidRPr="00B50276">
        <w:rPr>
          <w:i/>
          <w:iCs/>
          <w:color w:val="000000"/>
          <w:kern w:val="24"/>
        </w:rPr>
        <w:t>V</w:t>
      </w:r>
      <w:r w:rsidRPr="00B50276">
        <w:rPr>
          <w:i/>
          <w:iCs/>
          <w:color w:val="000000"/>
          <w:kern w:val="24"/>
          <w:vertAlign w:val="subscript"/>
        </w:rPr>
        <w:t>DD</w:t>
      </w:r>
      <w:r w:rsidRPr="00B50276">
        <w:t xml:space="preserve">, their </w:t>
      </w:r>
      <w:r w:rsidRPr="00B50276">
        <w:rPr>
          <w:i/>
        </w:rPr>
        <w:t>I</w:t>
      </w:r>
      <w:r w:rsidRPr="00B50276">
        <w:rPr>
          <w:i/>
          <w:vertAlign w:val="subscript"/>
        </w:rPr>
        <w:t>ON</w:t>
      </w:r>
      <w:r w:rsidR="00BA0D52">
        <w:t xml:space="preserve"> is limited by low tunnel</w:t>
      </w:r>
      <w:r w:rsidRPr="00B50276">
        <w:t xml:space="preserve"> probability. </w:t>
      </w:r>
      <w:r w:rsidR="00081D7D" w:rsidRPr="00B50276">
        <w:t xml:space="preserve">This low </w:t>
      </w:r>
      <w:r w:rsidR="00081D7D" w:rsidRPr="00B50276">
        <w:rPr>
          <w:i/>
        </w:rPr>
        <w:t>I</w:t>
      </w:r>
      <w:r w:rsidR="00081D7D" w:rsidRPr="00B50276">
        <w:rPr>
          <w:vertAlign w:val="subscript"/>
        </w:rPr>
        <w:t xml:space="preserve">ON </w:t>
      </w:r>
      <w:r w:rsidR="00081D7D" w:rsidRPr="00B50276">
        <w:t xml:space="preserve">will result in large </w:t>
      </w:r>
      <w:r w:rsidR="00081D7D" w:rsidRPr="00B50276">
        <w:rPr>
          <w:i/>
        </w:rPr>
        <w:t>CV</w:t>
      </w:r>
      <w:r w:rsidR="00081D7D" w:rsidRPr="00B50276">
        <w:rPr>
          <w:vertAlign w:val="subscript"/>
        </w:rPr>
        <w:t>DD</w:t>
      </w:r>
      <w:r w:rsidR="00081D7D" w:rsidRPr="00B50276">
        <w:rPr>
          <w:i/>
        </w:rPr>
        <w:t>/I</w:t>
      </w:r>
      <w:r w:rsidR="00081D7D" w:rsidRPr="00B50276">
        <w:t xml:space="preserve"> delay and slow operation</w:t>
      </w:r>
      <w:r w:rsidR="008E5445">
        <w:t>.</w:t>
      </w:r>
      <w:r w:rsidR="00081D7D">
        <w:t xml:space="preserve"> </w:t>
      </w:r>
    </w:p>
    <w:p w:rsidR="00444E56" w:rsidRDefault="00575330" w:rsidP="001B6539">
      <w:pPr>
        <w:pStyle w:val="Textfixedspace"/>
      </w:pPr>
      <w:r>
        <w:t>To obtain high on-currents, we had previously proposed [1] a</w:t>
      </w:r>
      <w:r w:rsidR="00E04225">
        <w:t>n</w:t>
      </w:r>
      <w:r>
        <w:t xml:space="preserve"> </w:t>
      </w:r>
      <w:r w:rsidR="00C91CC9">
        <w:t>AlGaSb/GaSb/InAs/InAl</w:t>
      </w:r>
      <w:r w:rsidR="00844FD4">
        <w:t xml:space="preserve">AsSb </w:t>
      </w:r>
      <w:r>
        <w:t>triple-heterojunction (3HJ</w:t>
      </w:r>
      <w:r w:rsidR="00E04225">
        <w:t>) tunnel</w:t>
      </w:r>
      <w:r w:rsidR="00844FD4">
        <w:t xml:space="preserve"> FET, the design </w:t>
      </w:r>
      <w:r w:rsidR="00EF0740">
        <w:t xml:space="preserve">using </w:t>
      </w:r>
      <w:r w:rsidR="00844FD4">
        <w:t>materials lattice-matched to InAs.</w:t>
      </w:r>
      <w:r>
        <w:t xml:space="preserve"> In this device, </w:t>
      </w:r>
      <w:r w:rsidR="00844FD4" w:rsidRPr="00B50276">
        <w:rPr>
          <w:bCs/>
        </w:rPr>
        <w:t>(1</w:t>
      </w:r>
      <w:r w:rsidR="003D338E" w:rsidRPr="00B50276">
        <w:rPr>
          <w:bCs/>
        </w:rPr>
        <w:fldChar w:fldCharType="begin"/>
      </w:r>
      <w:r w:rsidR="00844FD4" w:rsidRPr="00B50276">
        <w:rPr>
          <w:bCs/>
        </w:rPr>
        <w:instrText xml:space="preserve"> EQ \O(1,¯) </w:instrText>
      </w:r>
      <w:r w:rsidR="003D338E" w:rsidRPr="00B50276">
        <w:fldChar w:fldCharType="end"/>
      </w:r>
      <w:r w:rsidR="00844FD4" w:rsidRPr="00B50276">
        <w:rPr>
          <w:bCs/>
        </w:rPr>
        <w:t xml:space="preserve">0) </w:t>
      </w:r>
      <w:r w:rsidR="00844FD4" w:rsidRPr="00B50276">
        <w:t>confinement</w:t>
      </w:r>
      <w:r w:rsidR="00844FD4" w:rsidRPr="00B50276">
        <w:rPr>
          <w:rFonts w:hint="eastAsia"/>
        </w:rPr>
        <w:t xml:space="preserve"> </w:t>
      </w:r>
      <w:r w:rsidR="00E04225">
        <w:t>reduces both the hole tunnel</w:t>
      </w:r>
      <w:r w:rsidR="00844FD4">
        <w:t xml:space="preserve"> effective mass and the tunnel barrier energy at the GaSb/InAs interface, both increasing the tunn</w:t>
      </w:r>
      <w:r w:rsidR="00694075">
        <w:t>el probability. The tunnel</w:t>
      </w:r>
      <w:r w:rsidR="00844FD4">
        <w:t xml:space="preserve"> probability was further increased by source </w:t>
      </w:r>
      <w:r w:rsidR="00844FD4" w:rsidRPr="00B50276">
        <w:t>[2]</w:t>
      </w:r>
      <w:r w:rsidR="00844FD4">
        <w:t xml:space="preserve"> and </w:t>
      </w:r>
      <w:r w:rsidR="00844FD4" w:rsidRPr="00B50276">
        <w:t>channel heterojunctions</w:t>
      </w:r>
      <w:r w:rsidR="00844FD4">
        <w:t>. The heterojunctions increase</w:t>
      </w:r>
      <w:r w:rsidR="00844FD4" w:rsidRPr="00B50276">
        <w:t xml:space="preserve"> the junction built-in potential and field, hence </w:t>
      </w:r>
      <w:r w:rsidR="00844FD4">
        <w:t>reduce</w:t>
      </w:r>
      <w:r w:rsidR="00C91CC9">
        <w:t xml:space="preserve"> the tunnel</w:t>
      </w:r>
      <w:r w:rsidR="00844FD4" w:rsidRPr="00B50276">
        <w:t xml:space="preserve"> distance</w:t>
      </w:r>
      <w:r w:rsidR="00844FD4">
        <w:t xml:space="preserve">. </w:t>
      </w:r>
      <w:r w:rsidR="00EF0740">
        <w:t>Further,</w:t>
      </w:r>
      <w:r w:rsidR="00844FD4">
        <w:t xml:space="preserve"> </w:t>
      </w:r>
      <w:r w:rsidR="00EF0740">
        <w:t xml:space="preserve">the </w:t>
      </w:r>
      <w:r w:rsidR="00844FD4">
        <w:t>heterojuncti</w:t>
      </w:r>
      <w:r w:rsidR="00694075">
        <w:t>ons introduce two resonant</w:t>
      </w:r>
      <w:r w:rsidR="00844FD4">
        <w:t xml:space="preserve"> states; in combination with the reduce</w:t>
      </w:r>
      <w:r w:rsidR="00694075">
        <w:t>d tunnel distance, the tunnel</w:t>
      </w:r>
      <w:r w:rsidR="00844FD4">
        <w:t xml:space="preserve"> probability </w:t>
      </w:r>
      <w:r w:rsidR="00FA4CBA">
        <w:t>increase</w:t>
      </w:r>
      <w:r w:rsidR="00EF0740">
        <w:t>d</w:t>
      </w:r>
      <w:r w:rsidR="00FA4CBA">
        <w:t xml:space="preserve"> from ~3% for a reference GaSb/InAs TFET design to &gt; 50% over the conduction window between the source Fermi level and the </w:t>
      </w:r>
      <w:r w:rsidR="00EF0740">
        <w:t>conduction</w:t>
      </w:r>
      <w:r w:rsidR="00FA4CBA">
        <w:t>-band edge.</w:t>
      </w:r>
      <w:r w:rsidR="00EF0740">
        <w:t xml:space="preserve"> </w:t>
      </w:r>
      <w:r w:rsidR="00EF0740" w:rsidRPr="00EF0740">
        <w:rPr>
          <w:i/>
        </w:rPr>
        <w:t>I</w:t>
      </w:r>
      <w:r w:rsidR="00EF0740" w:rsidRPr="00EF0740">
        <w:rPr>
          <w:vertAlign w:val="subscript"/>
        </w:rPr>
        <w:t>on</w:t>
      </w:r>
      <w:r w:rsidR="00EF0740">
        <w:t xml:space="preserve"> is thereby greatly increased, </w:t>
      </w:r>
      <w:r w:rsidR="00444E56">
        <w:t xml:space="preserve">by 26:1, </w:t>
      </w:r>
      <w:r w:rsidR="00EF0740">
        <w:t xml:space="preserve">from 30A/m for the reference GaSb/InAs design, to </w:t>
      </w:r>
      <w:r w:rsidR="00694075">
        <w:t>75</w:t>
      </w:r>
      <w:r w:rsidR="00EF0740">
        <w:t>0 A/</w:t>
      </w:r>
      <w:r w:rsidR="00694075">
        <w:t>m for</w:t>
      </w:r>
      <w:r w:rsidR="00FB0A55">
        <w:t xml:space="preserve"> the AlGaSb/GaSb/InAs/InAl</w:t>
      </w:r>
      <w:r w:rsidR="00EF0740">
        <w:t xml:space="preserve">AsSb design, given 30nm </w:t>
      </w:r>
      <w:r w:rsidR="00EF0740" w:rsidRPr="00EF0740">
        <w:rPr>
          <w:i/>
        </w:rPr>
        <w:t>L</w:t>
      </w:r>
      <w:r w:rsidR="00EF0740" w:rsidRPr="00EF0740">
        <w:rPr>
          <w:vertAlign w:val="subscript"/>
        </w:rPr>
        <w:t>g</w:t>
      </w:r>
      <w:r w:rsidR="00EF0740">
        <w:t>, 10</w:t>
      </w:r>
      <w:r w:rsidR="00EF0740">
        <w:rPr>
          <w:vertAlign w:val="superscript"/>
        </w:rPr>
        <w:t>-3</w:t>
      </w:r>
      <w:r w:rsidR="00EF0740" w:rsidRPr="00EF0740">
        <w:t xml:space="preserve"> </w:t>
      </w:r>
      <w:r w:rsidR="00EF0740">
        <w:t xml:space="preserve">A/m </w:t>
      </w:r>
      <w:r w:rsidR="00EF0740" w:rsidRPr="00EF0740">
        <w:rPr>
          <w:i/>
        </w:rPr>
        <w:t>I</w:t>
      </w:r>
      <w:r w:rsidR="00EF0740" w:rsidRPr="00EF0740">
        <w:rPr>
          <w:vertAlign w:val="subscript"/>
        </w:rPr>
        <w:t>off</w:t>
      </w:r>
      <w:r w:rsidR="00EF0740">
        <w:rPr>
          <w:vertAlign w:val="subscript"/>
        </w:rPr>
        <w:t xml:space="preserve"> </w:t>
      </w:r>
      <w:r w:rsidR="00EF0740">
        <w:t xml:space="preserve">, and 0.3V </w:t>
      </w:r>
      <w:r w:rsidR="00EF0740" w:rsidRPr="00EF0740">
        <w:rPr>
          <w:i/>
        </w:rPr>
        <w:t>V</w:t>
      </w:r>
      <w:r w:rsidR="00EF0740" w:rsidRPr="00EF0740">
        <w:rPr>
          <w:vertAlign w:val="subscript"/>
        </w:rPr>
        <w:t>DD</w:t>
      </w:r>
      <w:r w:rsidR="00E515B7">
        <w:t>.</w:t>
      </w:r>
      <w:r w:rsidR="00444E56">
        <w:t xml:space="preserve"> Despite the high simulated </w:t>
      </w:r>
      <w:r w:rsidR="00444E56" w:rsidRPr="00444E56">
        <w:rPr>
          <w:i/>
        </w:rPr>
        <w:t>I</w:t>
      </w:r>
      <w:r w:rsidR="00444E56">
        <w:rPr>
          <w:vertAlign w:val="subscript"/>
        </w:rPr>
        <w:t>ON</w:t>
      </w:r>
      <w:r w:rsidR="00E515B7">
        <w:t xml:space="preserve">, the materials selection </w:t>
      </w:r>
      <w:r w:rsidR="00444E56">
        <w:t xml:space="preserve">is problematic; </w:t>
      </w:r>
      <w:r w:rsidR="004860F8">
        <w:t xml:space="preserve">critically, </w:t>
      </w:r>
      <w:r w:rsidR="00444E56">
        <w:t>no low-interface-trap density gate dielectrics</w:t>
      </w:r>
      <w:r w:rsidR="00FB0A55">
        <w:t xml:space="preserve"> have been demonstrated for InAl</w:t>
      </w:r>
      <w:r w:rsidR="00444E56">
        <w:t xml:space="preserve">AsSb. In contrast, </w:t>
      </w:r>
      <w:r w:rsidR="004860F8">
        <w:t>very low-interface-trap density gate dielectrics have been demonstrated for InAs, InGaAs, and InP [3,4,5]. Here we report high-cur</w:t>
      </w:r>
      <w:r w:rsidR="00694075">
        <w:t>rent 3-HJ TFET design using In</w:t>
      </w:r>
      <w:r w:rsidR="004860F8">
        <w:t xml:space="preserve">As/InP channel materials. Except for a thin strained GaSb/InAs tunnel </w:t>
      </w:r>
      <w:r w:rsidR="00CA0D29">
        <w:t>junction</w:t>
      </w:r>
      <w:r w:rsidR="004860F8">
        <w:t>, the materials are lattice-matched to InP, and the channel materials are compatible with established hig</w:t>
      </w:r>
      <w:r w:rsidR="00694075">
        <w:t xml:space="preserve">h-quality </w:t>
      </w:r>
      <w:r w:rsidR="004860F8">
        <w:t xml:space="preserve">dielectrics. </w:t>
      </w:r>
    </w:p>
    <w:p w:rsidR="001B6539" w:rsidRDefault="002B76FF" w:rsidP="00694075">
      <w:pPr>
        <w:pStyle w:val="Textfixedspace"/>
      </w:pPr>
      <w:r>
        <w:t>The u</w:t>
      </w:r>
      <w:r w:rsidR="00D343E0">
        <w:t xml:space="preserve">se of </w:t>
      </w:r>
      <w:r w:rsidR="004B19AA">
        <w:t xml:space="preserve">InP channel materials forces the GaSb/InAs tunnel </w:t>
      </w:r>
      <w:r w:rsidR="00C14254">
        <w:t>junction</w:t>
      </w:r>
      <w:r w:rsidR="004B19AA">
        <w:t xml:space="preserve"> layers to be strained; first </w:t>
      </w:r>
      <w:r>
        <w:t xml:space="preserve">we </w:t>
      </w:r>
      <w:r w:rsidR="004B19AA">
        <w:t>consider design of this junction.</w:t>
      </w:r>
      <w:r w:rsidR="000D63B7">
        <w:t xml:space="preserve"> </w:t>
      </w:r>
      <w:r w:rsidR="004B19AA">
        <w:t xml:space="preserve">In the </w:t>
      </w:r>
      <w:r w:rsidR="004B19AA" w:rsidRPr="004B19AA">
        <w:rPr>
          <w:position w:val="-10"/>
        </w:rPr>
        <w:object w:dxaOrig="5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15pt;height:17pt" o:ole="">
            <v:imagedata r:id="rId7" o:title=""/>
          </v:shape>
          <o:OLEObject Type="Embed" ProgID="Equation.3" ShapeID="_x0000_i1025" DrawAspect="Content" ObjectID="_1525533452" r:id="rId8"/>
        </w:object>
      </w:r>
      <w:r w:rsidR="001B6539">
        <w:t xml:space="preserve"> orientation, at 3nm body thickness (</w:t>
      </w:r>
      <w:r w:rsidR="001B6539" w:rsidRPr="001B6539">
        <w:rPr>
          <w:i/>
        </w:rPr>
        <w:t>T</w:t>
      </w:r>
      <w:r w:rsidR="001B6539" w:rsidRPr="001B6539">
        <w:rPr>
          <w:vertAlign w:val="subscript"/>
        </w:rPr>
        <w:t>b</w:t>
      </w:r>
      <w:r w:rsidR="001B6539">
        <w:t xml:space="preserve">), a GaSb/InAs junction, if unstrained, has a low </w:t>
      </w:r>
      <w:r w:rsidR="00586FFD" w:rsidRPr="00E04225">
        <w:t>0.</w:t>
      </w:r>
      <w:r w:rsidR="00586FFD">
        <w:t>078</w:t>
      </w:r>
      <w:r w:rsidR="001B6539">
        <w:t xml:space="preserve"> eV barrier energy, but a high off-state </w:t>
      </w:r>
      <w:r w:rsidR="00C14254">
        <w:t>tunneling</w:t>
      </w:r>
      <w:r w:rsidR="001B6539">
        <w:t xml:space="preserve"> probability (fig 1) because of the low InAs conduction-band mass</w:t>
      </w:r>
      <w:r w:rsidR="000D63B7">
        <w:t xml:space="preserve"> </w:t>
      </w:r>
      <w:r w:rsidR="00EA6B63">
        <w:rPr>
          <w:rFonts w:hint="eastAsia"/>
          <w:lang w:eastAsia="zh-CN"/>
        </w:rPr>
        <w:t xml:space="preserve">(m*) </w:t>
      </w:r>
      <w:r w:rsidR="001B6539">
        <w:t>and low InAs bandgap</w:t>
      </w:r>
      <w:r w:rsidR="00EA6B63">
        <w:rPr>
          <w:rFonts w:hint="eastAsia"/>
          <w:lang w:eastAsia="zh-CN"/>
        </w:rPr>
        <w:t xml:space="preserve"> </w:t>
      </w:r>
      <w:r w:rsidR="00EA6B63">
        <w:t>(Eg)</w:t>
      </w:r>
      <w:r w:rsidR="001B6539">
        <w:t xml:space="preserve">. </w:t>
      </w:r>
      <w:r w:rsidR="00586FFD">
        <w:t xml:space="preserve">If GaSb/InAs are </w:t>
      </w:r>
      <w:r w:rsidR="00586FFD" w:rsidRPr="00586FFD">
        <w:t>grown lattice-matched to</w:t>
      </w:r>
      <w:r w:rsidR="00586FFD">
        <w:t xml:space="preserve"> InP, the </w:t>
      </w:r>
      <w:r w:rsidR="003B283A">
        <w:rPr>
          <w:rFonts w:hint="eastAsia"/>
          <w:lang w:eastAsia="zh-CN"/>
        </w:rPr>
        <w:t xml:space="preserve">compressive </w:t>
      </w:r>
      <w:r w:rsidR="00586FFD">
        <w:t xml:space="preserve">biaxial strain </w:t>
      </w:r>
      <w:r w:rsidR="001902F0">
        <w:t xml:space="preserve">will </w:t>
      </w:r>
      <w:r w:rsidR="00586FFD">
        <w:t>increase m*</w:t>
      </w:r>
      <w:r w:rsidR="001902F0">
        <w:t xml:space="preserve"> and</w:t>
      </w:r>
      <w:r w:rsidR="00586FFD">
        <w:t xml:space="preserve"> </w:t>
      </w:r>
      <w:r w:rsidR="00586FFD" w:rsidRPr="00BB3C37">
        <w:rPr>
          <w:i/>
        </w:rPr>
        <w:t>E</w:t>
      </w:r>
      <w:r w:rsidR="00586FFD" w:rsidRPr="00BB3C37">
        <w:rPr>
          <w:vertAlign w:val="subscript"/>
        </w:rPr>
        <w:t>g</w:t>
      </w:r>
      <w:r w:rsidR="00586FFD">
        <w:t xml:space="preserve">, therefore reducing </w:t>
      </w:r>
      <w:r w:rsidR="00586FFD" w:rsidRPr="00BB3C37">
        <w:rPr>
          <w:i/>
        </w:rPr>
        <w:t>I</w:t>
      </w:r>
      <w:r w:rsidR="005D39FC">
        <w:rPr>
          <w:rFonts w:hint="eastAsia"/>
          <w:vertAlign w:val="subscript"/>
          <w:lang w:eastAsia="zh-CN"/>
        </w:rPr>
        <w:t>OFF</w:t>
      </w:r>
      <w:r w:rsidR="00586FFD">
        <w:rPr>
          <w:vertAlign w:val="subscript"/>
        </w:rPr>
        <w:t xml:space="preserve">, </w:t>
      </w:r>
      <w:r w:rsidR="00586FFD">
        <w:t xml:space="preserve">but tunnel barrier height </w:t>
      </w:r>
      <w:r w:rsidR="001902F0">
        <w:t xml:space="preserve">will </w:t>
      </w:r>
      <w:r w:rsidR="00586FFD">
        <w:t xml:space="preserve">also increase, therefore reducing </w:t>
      </w:r>
      <w:r w:rsidR="001902F0">
        <w:t xml:space="preserve">the </w:t>
      </w:r>
      <w:r w:rsidR="00586FFD">
        <w:t xml:space="preserve">tunnel probability and </w:t>
      </w:r>
      <w:r w:rsidR="00586FFD" w:rsidRPr="00BB3C37">
        <w:rPr>
          <w:i/>
        </w:rPr>
        <w:t>I</w:t>
      </w:r>
      <w:r w:rsidR="00586FFD" w:rsidRPr="00586FFD">
        <w:rPr>
          <w:vertAlign w:val="subscript"/>
        </w:rPr>
        <w:t>ON</w:t>
      </w:r>
      <w:r w:rsidR="00586FFD">
        <w:t xml:space="preserve"> </w:t>
      </w:r>
      <w:r w:rsidR="003B283A">
        <w:rPr>
          <w:rFonts w:hint="eastAsia"/>
          <w:lang w:eastAsia="zh-CN"/>
        </w:rPr>
        <w:t xml:space="preserve">compared to unstrained InAs/GaSb TFET </w:t>
      </w:r>
      <w:r w:rsidR="00586FFD">
        <w:t>(Fig. 2).</w:t>
      </w:r>
    </w:p>
    <w:p w:rsidR="006C380C" w:rsidRDefault="003B283A" w:rsidP="00E657E6">
      <w:pPr>
        <w:pStyle w:val="Textfixedspace"/>
        <w:rPr>
          <w:lang w:eastAsia="zh-CN"/>
        </w:rPr>
      </w:pPr>
      <w:r>
        <w:rPr>
          <w:rFonts w:hint="eastAsia"/>
          <w:lang w:eastAsia="zh-CN"/>
        </w:rPr>
        <w:t xml:space="preserve">The triple </w:t>
      </w:r>
      <w:r w:rsidR="00694075">
        <w:rPr>
          <w:rFonts w:hint="eastAsia"/>
          <w:lang w:eastAsia="zh-CN"/>
        </w:rPr>
        <w:t>HJ TFET</w:t>
      </w:r>
      <w:r>
        <w:rPr>
          <w:rFonts w:hint="eastAsia"/>
          <w:lang w:eastAsia="zh-CN"/>
        </w:rPr>
        <w:t xml:space="preserve"> </w:t>
      </w:r>
      <w:r w:rsidR="009634CE">
        <w:rPr>
          <w:rFonts w:hint="eastAsia"/>
          <w:lang w:eastAsia="zh-CN"/>
        </w:rPr>
        <w:t>decrease</w:t>
      </w:r>
      <w:r w:rsidR="00A414E5">
        <w:rPr>
          <w:lang w:eastAsia="zh-CN"/>
        </w:rPr>
        <w:t>s</w:t>
      </w:r>
      <w:r>
        <w:rPr>
          <w:rFonts w:hint="eastAsia"/>
          <w:lang w:eastAsia="zh-CN"/>
        </w:rPr>
        <w:t xml:space="preserve"> the tunnel distance and </w:t>
      </w:r>
      <w:r w:rsidR="0013014B">
        <w:rPr>
          <w:rFonts w:hint="eastAsia"/>
          <w:lang w:eastAsia="zh-CN"/>
        </w:rPr>
        <w:t>add</w:t>
      </w:r>
      <w:r w:rsidR="00ED768A">
        <w:rPr>
          <w:lang w:eastAsia="zh-CN"/>
        </w:rPr>
        <w:t>s</w:t>
      </w:r>
      <w:r>
        <w:rPr>
          <w:rFonts w:hint="eastAsia"/>
          <w:lang w:eastAsia="zh-CN"/>
        </w:rPr>
        <w:t xml:space="preserve"> two resonant states</w:t>
      </w:r>
      <w:r w:rsidR="009634CE">
        <w:rPr>
          <w:rFonts w:hint="eastAsia"/>
          <w:lang w:eastAsia="zh-CN"/>
        </w:rPr>
        <w:t xml:space="preserve">, </w:t>
      </w:r>
      <w:r w:rsidR="00694075">
        <w:rPr>
          <w:lang w:eastAsia="zh-CN"/>
        </w:rPr>
        <w:t xml:space="preserve">both </w:t>
      </w:r>
      <w:r w:rsidR="009634CE">
        <w:rPr>
          <w:rFonts w:hint="eastAsia"/>
          <w:lang w:eastAsia="zh-CN"/>
        </w:rPr>
        <w:t xml:space="preserve">increasing </w:t>
      </w:r>
      <w:r w:rsidR="009634CE" w:rsidRPr="00BB3C37">
        <w:rPr>
          <w:i/>
          <w:lang w:eastAsia="zh-CN"/>
        </w:rPr>
        <w:t>I</w:t>
      </w:r>
      <w:r w:rsidR="009634CE" w:rsidRPr="009634CE">
        <w:rPr>
          <w:rFonts w:hint="eastAsia"/>
          <w:vertAlign w:val="subscript"/>
          <w:lang w:eastAsia="zh-CN"/>
        </w:rPr>
        <w:t>ON</w:t>
      </w:r>
      <w:r>
        <w:rPr>
          <w:rFonts w:hint="eastAsia"/>
          <w:lang w:eastAsia="zh-CN"/>
        </w:rPr>
        <w:t xml:space="preserve">. </w:t>
      </w:r>
      <w:r w:rsidR="00FE4A07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 xml:space="preserve">he high m* and </w:t>
      </w:r>
      <w:r w:rsidRPr="00BB3C37">
        <w:rPr>
          <w:i/>
          <w:lang w:eastAsia="zh-CN"/>
        </w:rPr>
        <w:t>E</w:t>
      </w:r>
      <w:r w:rsidRPr="00FE4A07">
        <w:rPr>
          <w:rFonts w:hint="eastAsia"/>
          <w:vertAlign w:val="subscript"/>
          <w:lang w:eastAsia="zh-CN"/>
        </w:rPr>
        <w:t>g</w:t>
      </w:r>
      <w:r>
        <w:rPr>
          <w:rFonts w:hint="eastAsia"/>
          <w:lang w:eastAsia="zh-CN"/>
        </w:rPr>
        <w:t xml:space="preserve"> of </w:t>
      </w:r>
      <w:r w:rsidR="00694075">
        <w:rPr>
          <w:lang w:eastAsia="zh-CN"/>
        </w:rPr>
        <w:t xml:space="preserve">InP </w:t>
      </w:r>
      <w:r>
        <w:rPr>
          <w:rFonts w:hint="eastAsia"/>
          <w:lang w:eastAsia="zh-CN"/>
        </w:rPr>
        <w:t>channel</w:t>
      </w:r>
      <w:r w:rsidR="00FE4A07">
        <w:rPr>
          <w:rFonts w:hint="eastAsia"/>
          <w:lang w:eastAsia="zh-CN"/>
        </w:rPr>
        <w:t xml:space="preserve"> </w:t>
      </w:r>
      <w:r w:rsidR="00E6464B">
        <w:rPr>
          <w:rFonts w:hint="eastAsia"/>
          <w:lang w:eastAsia="zh-CN"/>
        </w:rPr>
        <w:t xml:space="preserve">also </w:t>
      </w:r>
      <w:r w:rsidR="00402DBC">
        <w:rPr>
          <w:rFonts w:hint="eastAsia"/>
          <w:lang w:eastAsia="zh-CN"/>
        </w:rPr>
        <w:t>reduce</w:t>
      </w:r>
      <w:r w:rsidR="001902F0">
        <w:rPr>
          <w:lang w:eastAsia="zh-CN"/>
        </w:rPr>
        <w:t>s</w:t>
      </w:r>
      <w:r w:rsidR="00402DBC">
        <w:rPr>
          <w:rFonts w:hint="eastAsia"/>
          <w:lang w:eastAsia="zh-CN"/>
        </w:rPr>
        <w:t xml:space="preserve"> </w:t>
      </w:r>
      <w:r w:rsidR="00402DBC" w:rsidRPr="00BB3C37">
        <w:rPr>
          <w:i/>
          <w:lang w:eastAsia="zh-CN"/>
        </w:rPr>
        <w:t>I</w:t>
      </w:r>
      <w:r w:rsidR="00402DBC" w:rsidRPr="00402DBC">
        <w:rPr>
          <w:rFonts w:hint="eastAsia"/>
          <w:vertAlign w:val="subscript"/>
          <w:lang w:eastAsia="zh-CN"/>
        </w:rPr>
        <w:t>OFF</w:t>
      </w:r>
      <w:r>
        <w:rPr>
          <w:rFonts w:hint="eastAsia"/>
          <w:lang w:eastAsia="zh-CN"/>
        </w:rPr>
        <w:t xml:space="preserve">. </w:t>
      </w:r>
      <w:r w:rsidR="00550697" w:rsidRPr="00B50276">
        <w:t xml:space="preserve">A graded source HJ further decreases the tunnel </w:t>
      </w:r>
      <w:r w:rsidR="00FE4A07">
        <w:t>distance</w:t>
      </w:r>
      <w:r w:rsidR="00550697" w:rsidRPr="00B50276">
        <w:t xml:space="preserve">; </w:t>
      </w:r>
      <w:r w:rsidR="00ED768A">
        <w:rPr>
          <w:lang w:eastAsia="zh-CN"/>
        </w:rPr>
        <w:t>i</w:t>
      </w:r>
      <w:r w:rsidR="00ED768A" w:rsidRPr="00B50276">
        <w:t xml:space="preserve">ts </w:t>
      </w:r>
      <w:r w:rsidR="00E04225">
        <w:t>design includes a</w:t>
      </w:r>
      <w:r w:rsidRPr="00B50276">
        <w:t xml:space="preserve"> </w:t>
      </w:r>
      <w:r>
        <w:t>GaAs</w:t>
      </w:r>
      <w:r w:rsidRPr="0037748D">
        <w:rPr>
          <w:vertAlign w:val="subscript"/>
        </w:rPr>
        <w:t>0.56</w:t>
      </w:r>
      <w:r w:rsidRPr="00B50276">
        <w:t>Sb</w:t>
      </w:r>
      <w:r w:rsidRPr="0037748D">
        <w:rPr>
          <w:vertAlign w:val="subscript"/>
        </w:rPr>
        <w:t>0.44</w:t>
      </w:r>
      <w:r w:rsidRPr="00B50276">
        <w:t xml:space="preserve"> source (</w:t>
      </w:r>
      <w:r w:rsidRPr="00B50276">
        <w:rPr>
          <w:i/>
        </w:rPr>
        <w:t>N</w:t>
      </w:r>
      <w:r w:rsidRPr="00B50276">
        <w:rPr>
          <w:vertAlign w:val="subscript"/>
        </w:rPr>
        <w:t>A</w:t>
      </w:r>
      <w:r w:rsidRPr="00B50276">
        <w:t>=</w:t>
      </w:r>
      <w:r>
        <w:rPr>
          <w:i/>
        </w:rPr>
        <w:t>2</w:t>
      </w:r>
      <w:r w:rsidRPr="00B50276">
        <w:rPr>
          <w:i/>
        </w:rPr>
        <w:t>×</w:t>
      </w:r>
      <w:r w:rsidRPr="00B50276">
        <w:rPr>
          <w:rFonts w:hint="eastAsia"/>
          <w:i/>
          <w:lang w:eastAsia="zh-CN"/>
        </w:rPr>
        <w:t>10</w:t>
      </w:r>
      <w:r w:rsidRPr="00B50276">
        <w:rPr>
          <w:i/>
          <w:vertAlign w:val="superscript"/>
        </w:rPr>
        <w:t>19</w:t>
      </w:r>
      <w:r w:rsidRPr="00B50276">
        <w:t>cm</w:t>
      </w:r>
      <w:r w:rsidRPr="00B50276">
        <w:rPr>
          <w:vertAlign w:val="superscript"/>
        </w:rPr>
        <w:t>-3</w:t>
      </w:r>
      <w:r w:rsidRPr="00B50276">
        <w:t xml:space="preserve">), an </w:t>
      </w:r>
      <w:r w:rsidRPr="00B50276">
        <w:rPr>
          <w:rFonts w:hint="eastAsia"/>
          <w:lang w:eastAsia="zh-CN"/>
        </w:rPr>
        <w:t>1.</w:t>
      </w:r>
      <w:r>
        <w:rPr>
          <w:lang w:eastAsia="zh-CN"/>
        </w:rPr>
        <w:t>5</w:t>
      </w:r>
      <w:r w:rsidRPr="00B50276">
        <w:t xml:space="preserve"> nm Ga</w:t>
      </w:r>
      <w:r>
        <w:t>As</w:t>
      </w:r>
      <w:r w:rsidRPr="00BC34A1">
        <w:rPr>
          <w:vertAlign w:val="subscript"/>
        </w:rPr>
        <w:t>0.38</w:t>
      </w:r>
      <w:r w:rsidRPr="00B50276">
        <w:t>Sb</w:t>
      </w:r>
      <w:r w:rsidRPr="00BC34A1">
        <w:rPr>
          <w:vertAlign w:val="subscript"/>
        </w:rPr>
        <w:t>0.62</w:t>
      </w:r>
      <w:r w:rsidRPr="00B50276">
        <w:t xml:space="preserve"> (</w:t>
      </w:r>
      <w:r w:rsidRPr="00B50276">
        <w:rPr>
          <w:i/>
        </w:rPr>
        <w:t>N</w:t>
      </w:r>
      <w:r w:rsidRPr="00B50276">
        <w:rPr>
          <w:vertAlign w:val="subscript"/>
        </w:rPr>
        <w:t>A</w:t>
      </w:r>
      <w:r w:rsidRPr="00B50276">
        <w:t>=</w:t>
      </w:r>
      <w:r>
        <w:rPr>
          <w:i/>
          <w:lang w:eastAsia="zh-CN"/>
        </w:rPr>
        <w:t>5</w:t>
      </w:r>
      <w:r w:rsidRPr="00B50276">
        <w:rPr>
          <w:i/>
        </w:rPr>
        <w:t>×</w:t>
      </w:r>
      <w:r w:rsidRPr="00B50276">
        <w:rPr>
          <w:rFonts w:hint="eastAsia"/>
          <w:i/>
          <w:lang w:eastAsia="zh-CN"/>
        </w:rPr>
        <w:t>10</w:t>
      </w:r>
      <w:r w:rsidRPr="00B50276">
        <w:rPr>
          <w:i/>
          <w:vertAlign w:val="superscript"/>
        </w:rPr>
        <w:t>1</w:t>
      </w:r>
      <w:r w:rsidRPr="00B50276">
        <w:rPr>
          <w:rFonts w:hint="eastAsia"/>
          <w:i/>
          <w:vertAlign w:val="superscript"/>
          <w:lang w:eastAsia="zh-CN"/>
        </w:rPr>
        <w:t>9</w:t>
      </w:r>
      <w:r w:rsidRPr="00B50276">
        <w:t>cm</w:t>
      </w:r>
      <w:r w:rsidRPr="00B50276">
        <w:rPr>
          <w:vertAlign w:val="superscript"/>
        </w:rPr>
        <w:t>-3</w:t>
      </w:r>
      <w:r w:rsidR="00A414E5">
        <w:t>) grade layer, a</w:t>
      </w:r>
      <w:r w:rsidRPr="00B50276">
        <w:t xml:space="preserve"> </w:t>
      </w:r>
      <w:r>
        <w:rPr>
          <w:lang w:eastAsia="zh-CN"/>
        </w:rPr>
        <w:t>3</w:t>
      </w:r>
      <w:r w:rsidRPr="00B50276">
        <w:t xml:space="preserve"> nm GaSb (</w:t>
      </w:r>
      <w:r w:rsidRPr="00B50276">
        <w:rPr>
          <w:i/>
        </w:rPr>
        <w:t>N</w:t>
      </w:r>
      <w:r w:rsidRPr="00B50276">
        <w:rPr>
          <w:vertAlign w:val="subscript"/>
        </w:rPr>
        <w:t>A</w:t>
      </w:r>
      <w:r w:rsidRPr="00B50276">
        <w:t>=</w:t>
      </w:r>
      <w:r w:rsidRPr="00B50276">
        <w:rPr>
          <w:rFonts w:hint="eastAsia"/>
          <w:i/>
          <w:lang w:eastAsia="zh-CN"/>
        </w:rPr>
        <w:t>5</w:t>
      </w:r>
      <w:r w:rsidRPr="00B50276">
        <w:rPr>
          <w:i/>
        </w:rPr>
        <w:t>×</w:t>
      </w:r>
      <w:r w:rsidRPr="00B50276">
        <w:rPr>
          <w:rFonts w:hint="eastAsia"/>
          <w:i/>
          <w:lang w:eastAsia="zh-CN"/>
        </w:rPr>
        <w:t>10</w:t>
      </w:r>
      <w:r w:rsidRPr="00B50276">
        <w:rPr>
          <w:i/>
          <w:vertAlign w:val="superscript"/>
        </w:rPr>
        <w:t>1</w:t>
      </w:r>
      <w:r w:rsidRPr="00B50276">
        <w:rPr>
          <w:rFonts w:hint="eastAsia"/>
          <w:i/>
          <w:vertAlign w:val="superscript"/>
          <w:lang w:eastAsia="zh-CN"/>
        </w:rPr>
        <w:t>9</w:t>
      </w:r>
      <w:r w:rsidRPr="00B50276">
        <w:t>cm</w:t>
      </w:r>
      <w:r w:rsidRPr="00B50276">
        <w:rPr>
          <w:vertAlign w:val="superscript"/>
        </w:rPr>
        <w:t>-3</w:t>
      </w:r>
      <w:r w:rsidR="00A414E5">
        <w:t>) P-layer, a</w:t>
      </w:r>
      <w:r w:rsidRPr="00B50276">
        <w:t xml:space="preserve"> </w:t>
      </w:r>
      <w:r w:rsidRPr="00B50276">
        <w:rPr>
          <w:rFonts w:hint="eastAsia"/>
          <w:lang w:eastAsia="zh-CN"/>
        </w:rPr>
        <w:t>3</w:t>
      </w:r>
      <w:r w:rsidRPr="00B50276">
        <w:t xml:space="preserve"> nm InAs undoped N-layer, and an undoped </w:t>
      </w:r>
      <w:r>
        <w:t>InP channel.</w:t>
      </w:r>
      <w:r>
        <w:rPr>
          <w:rFonts w:hint="eastAsia"/>
          <w:lang w:eastAsia="zh-CN"/>
        </w:rPr>
        <w:t xml:space="preserve"> </w:t>
      </w:r>
      <w:r w:rsidR="006C380C" w:rsidRPr="00B50276">
        <w:rPr>
          <w:bCs/>
        </w:rPr>
        <w:t>The TFETs have double gates</w:t>
      </w:r>
      <w:r w:rsidR="006C380C" w:rsidRPr="00B50276">
        <w:rPr>
          <w:rFonts w:hint="eastAsia"/>
          <w:bCs/>
          <w:lang w:eastAsia="zh-CN"/>
        </w:rPr>
        <w:t xml:space="preserve"> </w:t>
      </w:r>
      <w:r w:rsidR="006C380C" w:rsidRPr="00B50276">
        <w:rPr>
          <w:bCs/>
        </w:rPr>
        <w:t>(e.g. are finFETs) with 2.56nm thick gate dielectric (</w:t>
      </w:r>
      <w:r w:rsidR="006C380C" w:rsidRPr="00B50276">
        <w:rPr>
          <w:i/>
        </w:rPr>
        <w:t>ε</w:t>
      </w:r>
      <w:r w:rsidR="006C380C" w:rsidRPr="00B50276">
        <w:rPr>
          <w:i/>
          <w:vertAlign w:val="subscript"/>
        </w:rPr>
        <w:t>r,ox</w:t>
      </w:r>
      <w:r w:rsidR="006C380C" w:rsidRPr="00B50276">
        <w:rPr>
          <w:i/>
        </w:rPr>
        <w:t>=</w:t>
      </w:r>
      <w:r w:rsidR="006C380C" w:rsidRPr="00B50276">
        <w:rPr>
          <w:bCs/>
        </w:rPr>
        <w:t xml:space="preserve">9), and </w:t>
      </w:r>
      <w:r w:rsidR="006C380C">
        <w:rPr>
          <w:bCs/>
        </w:rPr>
        <w:t>3</w:t>
      </w:r>
      <w:r w:rsidR="006C380C" w:rsidRPr="00B50276">
        <w:rPr>
          <w:bCs/>
        </w:rPr>
        <w:t>nm thick channels</w:t>
      </w:r>
      <w:r w:rsidR="006C380C">
        <w:rPr>
          <w:rFonts w:hint="eastAsia"/>
          <w:bCs/>
          <w:lang w:eastAsia="zh-CN"/>
        </w:rPr>
        <w:t xml:space="preserve">. </w:t>
      </w:r>
      <w:r w:rsidR="001902F0">
        <w:rPr>
          <w:lang w:eastAsia="zh-CN"/>
        </w:rPr>
        <w:t>R</w:t>
      </w:r>
      <w:r>
        <w:rPr>
          <w:rFonts w:hint="eastAsia"/>
          <w:lang w:eastAsia="zh-CN"/>
        </w:rPr>
        <w:t>esonant states are located in the source GaSb well and channel InAs well</w:t>
      </w:r>
      <w:r w:rsidR="001902F0">
        <w:rPr>
          <w:lang w:eastAsia="zh-CN"/>
        </w:rPr>
        <w:t xml:space="preserve"> (</w:t>
      </w:r>
      <w:r>
        <w:rPr>
          <w:rFonts w:hint="eastAsia"/>
          <w:lang w:eastAsia="zh-CN"/>
        </w:rPr>
        <w:t xml:space="preserve">Fig. 4b). </w:t>
      </w:r>
      <w:r w:rsidR="00446993">
        <w:rPr>
          <w:rFonts w:hint="eastAsia"/>
          <w:lang w:eastAsia="zh-CN"/>
        </w:rPr>
        <w:t>Fig.</w:t>
      </w:r>
      <w:r w:rsidR="00550697">
        <w:rPr>
          <w:rFonts w:hint="eastAsia"/>
          <w:lang w:eastAsia="zh-CN"/>
        </w:rPr>
        <w:t xml:space="preserve"> 5a) compares </w:t>
      </w:r>
      <w:r w:rsidR="001902F0">
        <w:rPr>
          <w:lang w:eastAsia="zh-CN"/>
        </w:rPr>
        <w:t xml:space="preserve">the </w:t>
      </w:r>
      <w:r w:rsidR="00550697">
        <w:rPr>
          <w:rFonts w:hint="eastAsia"/>
          <w:lang w:eastAsia="zh-CN"/>
        </w:rPr>
        <w:t xml:space="preserve">band diagram of a triple HJ TFET with </w:t>
      </w:r>
      <w:r w:rsidR="001902F0">
        <w:rPr>
          <w:lang w:eastAsia="zh-CN"/>
        </w:rPr>
        <w:t xml:space="preserve">a </w:t>
      </w:r>
      <w:r w:rsidR="00550697">
        <w:rPr>
          <w:rFonts w:hint="eastAsia"/>
          <w:lang w:eastAsia="zh-CN"/>
        </w:rPr>
        <w:t xml:space="preserve">strained GaSb/InAs TFET </w:t>
      </w:r>
      <w:r w:rsidR="001902F0">
        <w:rPr>
          <w:lang w:eastAsia="zh-CN"/>
        </w:rPr>
        <w:t xml:space="preserve">in the </w:t>
      </w:r>
      <w:r w:rsidR="00550697">
        <w:rPr>
          <w:rFonts w:hint="eastAsia"/>
          <w:lang w:eastAsia="zh-CN"/>
        </w:rPr>
        <w:t xml:space="preserve">on-state. The depletion region </w:t>
      </w:r>
      <w:r w:rsidR="00041450">
        <w:rPr>
          <w:lang w:eastAsia="zh-CN"/>
        </w:rPr>
        <w:t xml:space="preserve">is </w:t>
      </w:r>
      <w:r w:rsidR="009634CE">
        <w:rPr>
          <w:rFonts w:hint="eastAsia"/>
          <w:lang w:eastAsia="zh-CN"/>
        </w:rPr>
        <w:t xml:space="preserve">reduced from both </w:t>
      </w:r>
      <w:r w:rsidR="00550697">
        <w:rPr>
          <w:rFonts w:hint="eastAsia"/>
          <w:lang w:eastAsia="zh-CN"/>
        </w:rPr>
        <w:t xml:space="preserve">source and channel side, </w:t>
      </w:r>
      <w:r w:rsidR="00E657E6">
        <w:rPr>
          <w:lang w:eastAsia="zh-CN"/>
        </w:rPr>
        <w:t>so</w:t>
      </w:r>
      <w:r w:rsidR="00550697">
        <w:rPr>
          <w:rFonts w:hint="eastAsia"/>
          <w:lang w:eastAsia="zh-CN"/>
        </w:rPr>
        <w:t xml:space="preserve"> tunnel </w:t>
      </w:r>
      <w:r w:rsidR="00FE4A07">
        <w:rPr>
          <w:lang w:eastAsia="zh-CN"/>
        </w:rPr>
        <w:t xml:space="preserve">distance </w:t>
      </w:r>
      <w:r w:rsidR="00550697">
        <w:rPr>
          <w:rFonts w:hint="eastAsia"/>
          <w:lang w:eastAsia="zh-CN"/>
        </w:rPr>
        <w:t xml:space="preserve">reduced from </w:t>
      </w:r>
      <w:r w:rsidR="000B5BE4">
        <w:rPr>
          <w:rFonts w:hint="eastAsia"/>
          <w:lang w:eastAsia="zh-CN"/>
        </w:rPr>
        <w:t xml:space="preserve">3.9nm to 1.4nm at </w:t>
      </w:r>
      <w:r w:rsidR="00E657E6">
        <w:rPr>
          <w:rFonts w:hint="eastAsia"/>
          <w:lang w:eastAsia="zh-CN"/>
        </w:rPr>
        <w:t>30nm L</w:t>
      </w:r>
      <w:r w:rsidR="00E657E6" w:rsidRPr="00FE4A07">
        <w:rPr>
          <w:rFonts w:hint="eastAsia"/>
          <w:vertAlign w:val="subscript"/>
          <w:lang w:eastAsia="zh-CN"/>
        </w:rPr>
        <w:t>g</w:t>
      </w:r>
      <w:r w:rsidR="00E657E6" w:rsidRPr="00E657E6">
        <w:rPr>
          <w:lang w:eastAsia="zh-CN"/>
        </w:rPr>
        <w:t>,</w:t>
      </w:r>
      <w:r w:rsidR="00E657E6">
        <w:rPr>
          <w:lang w:eastAsia="zh-CN"/>
        </w:rPr>
        <w:t xml:space="preserve"> and </w:t>
      </w:r>
      <w:r w:rsidR="00041450">
        <w:rPr>
          <w:lang w:eastAsia="zh-CN"/>
        </w:rPr>
        <w:t xml:space="preserve">from </w:t>
      </w:r>
      <w:r w:rsidR="000B5BE4">
        <w:rPr>
          <w:rFonts w:hint="eastAsia"/>
          <w:lang w:eastAsia="zh-CN"/>
        </w:rPr>
        <w:t xml:space="preserve">5.2nm to 2.5nm at </w:t>
      </w:r>
      <w:r w:rsidR="00E657E6">
        <w:rPr>
          <w:rFonts w:hint="eastAsia"/>
          <w:lang w:eastAsia="zh-CN"/>
        </w:rPr>
        <w:t>15nm</w:t>
      </w:r>
      <w:r w:rsidR="00E657E6" w:rsidRPr="00FE4A07">
        <w:rPr>
          <w:rFonts w:hint="eastAsia"/>
          <w:lang w:eastAsia="zh-CN"/>
        </w:rPr>
        <w:t xml:space="preserve"> </w:t>
      </w:r>
      <w:r w:rsidR="00E657E6">
        <w:rPr>
          <w:rFonts w:hint="eastAsia"/>
          <w:lang w:eastAsia="zh-CN"/>
        </w:rPr>
        <w:t>L</w:t>
      </w:r>
      <w:r w:rsidR="00E657E6" w:rsidRPr="00FE4A07">
        <w:rPr>
          <w:rFonts w:hint="eastAsia"/>
          <w:vertAlign w:val="subscript"/>
          <w:lang w:eastAsia="zh-CN"/>
        </w:rPr>
        <w:t>g</w:t>
      </w:r>
      <w:r w:rsidR="000B5BE4">
        <w:rPr>
          <w:rFonts w:hint="eastAsia"/>
          <w:lang w:eastAsia="zh-CN"/>
        </w:rPr>
        <w:t>.</w:t>
      </w:r>
    </w:p>
    <w:p w:rsidR="00C14254" w:rsidRDefault="00550697" w:rsidP="00694075">
      <w:pPr>
        <w:pStyle w:val="bodytext"/>
      </w:pPr>
      <w:r>
        <w:rPr>
          <w:rFonts w:hint="eastAsia"/>
          <w:lang w:eastAsia="zh-CN"/>
        </w:rPr>
        <w:t xml:space="preserve"> </w:t>
      </w:r>
      <w:r w:rsidR="008C68A1" w:rsidRPr="00B50276">
        <w:t xml:space="preserve">The </w:t>
      </w:r>
      <w:r w:rsidR="008C68A1">
        <w:t xml:space="preserve">devices are </w:t>
      </w:r>
      <w:r w:rsidR="00041450">
        <w:t xml:space="preserve">studied </w:t>
      </w:r>
      <w:r w:rsidR="008C68A1">
        <w:t xml:space="preserve">using </w:t>
      </w:r>
      <w:r w:rsidR="008C68A1" w:rsidRPr="00B50276">
        <w:t>NEMO5 [</w:t>
      </w:r>
      <w:r w:rsidR="008C68A1">
        <w:rPr>
          <w:rFonts w:hint="eastAsia"/>
          <w:lang w:eastAsia="zh-CN"/>
        </w:rPr>
        <w:t>6</w:t>
      </w:r>
      <w:r w:rsidR="00834D1D">
        <w:t>]</w:t>
      </w:r>
      <w:r w:rsidR="008C68A1" w:rsidRPr="00B50276">
        <w:t xml:space="preserve"> </w:t>
      </w:r>
      <w:r w:rsidR="00FE4A07">
        <w:t xml:space="preserve">with quantum </w:t>
      </w:r>
      <w:r w:rsidR="00834D1D">
        <w:t>transmitting</w:t>
      </w:r>
      <w:r w:rsidR="00FE4A07">
        <w:t xml:space="preserve"> boundary method</w:t>
      </w:r>
      <w:r w:rsidR="008C68A1" w:rsidRPr="00B50276">
        <w:t xml:space="preserve"> [</w:t>
      </w:r>
      <w:r w:rsidR="008C68A1">
        <w:rPr>
          <w:rFonts w:hint="eastAsia"/>
          <w:lang w:eastAsia="zh-CN"/>
        </w:rPr>
        <w:t>7</w:t>
      </w:r>
      <w:r w:rsidR="00CB1DB2">
        <w:t>]</w:t>
      </w:r>
      <w:r w:rsidR="00834D1D">
        <w:t xml:space="preserve">, using </w:t>
      </w:r>
      <w:r w:rsidR="00834D1D">
        <w:rPr>
          <w:rFonts w:hint="eastAsia"/>
          <w:lang w:eastAsia="zh-CN"/>
        </w:rPr>
        <w:t>eig</w:t>
      </w:r>
      <w:r w:rsidR="00834D1D">
        <w:rPr>
          <w:lang w:eastAsia="zh-CN"/>
        </w:rPr>
        <w:t>ht-band</w:t>
      </w:r>
      <w:r w:rsidR="008C68A1" w:rsidRPr="00B50276">
        <w:t xml:space="preserve"> </w:t>
      </w:r>
      <w:r w:rsidR="008C68A1">
        <w:t>k.p method</w:t>
      </w:r>
      <w:r w:rsidR="00834D1D">
        <w:t xml:space="preserve"> with strain</w:t>
      </w:r>
      <w:r w:rsidR="008C68A1">
        <w:t xml:space="preserve"> </w:t>
      </w:r>
      <w:r w:rsidR="008C68A1" w:rsidRPr="00B50276">
        <w:t>[</w:t>
      </w:r>
      <w:r w:rsidR="008C68A1">
        <w:rPr>
          <w:rFonts w:hint="eastAsia"/>
          <w:lang w:eastAsia="zh-CN"/>
        </w:rPr>
        <w:t>8</w:t>
      </w:r>
      <w:r w:rsidR="008C68A1" w:rsidRPr="00B50276">
        <w:t xml:space="preserve">, </w:t>
      </w:r>
      <w:r w:rsidR="008C68A1">
        <w:rPr>
          <w:rFonts w:hint="eastAsia"/>
          <w:lang w:eastAsia="zh-CN"/>
        </w:rPr>
        <w:t>9</w:t>
      </w:r>
      <w:r w:rsidR="008C68A1" w:rsidRPr="00B50276">
        <w:t>].</w:t>
      </w:r>
      <w:r w:rsidR="0013014B" w:rsidRPr="0013014B">
        <w:t xml:space="preserve"> </w:t>
      </w:r>
      <w:r w:rsidR="00041450">
        <w:t xml:space="preserve">The </w:t>
      </w:r>
      <w:r w:rsidR="00E04225">
        <w:t>device</w:t>
      </w:r>
      <w:r w:rsidR="00041450">
        <w:t xml:space="preserve"> show</w:t>
      </w:r>
      <w:r w:rsidR="001902F0">
        <w:t>s</w:t>
      </w:r>
      <w:r w:rsidR="00041450">
        <w:t xml:space="preserve"> </w:t>
      </w:r>
      <w:r w:rsidR="0013014B">
        <w:t>12mV/dec</w:t>
      </w:r>
      <w:r w:rsidR="001902F0">
        <w:t>. S.S. and</w:t>
      </w:r>
      <w:r w:rsidR="0013014B">
        <w:t>380</w:t>
      </w:r>
      <w:r w:rsidR="0013014B" w:rsidRPr="00B50276">
        <w:t xml:space="preserve">A/m ballistic </w:t>
      </w:r>
      <w:r w:rsidR="0013014B" w:rsidRPr="00B50276">
        <w:rPr>
          <w:i/>
        </w:rPr>
        <w:t>I</w:t>
      </w:r>
      <w:r w:rsidR="0013014B" w:rsidRPr="00B50276">
        <w:rPr>
          <w:vertAlign w:val="subscript"/>
        </w:rPr>
        <w:t>ON</w:t>
      </w:r>
      <w:r w:rsidR="0013014B" w:rsidRPr="00B50276">
        <w:t xml:space="preserve"> at 30nm </w:t>
      </w:r>
      <w:r w:rsidR="0013014B" w:rsidRPr="00B50276">
        <w:rPr>
          <w:i/>
        </w:rPr>
        <w:t>L</w:t>
      </w:r>
      <w:r w:rsidR="0013014B" w:rsidRPr="00B50276">
        <w:rPr>
          <w:vertAlign w:val="subscript"/>
        </w:rPr>
        <w:t>G</w:t>
      </w:r>
      <w:r w:rsidR="001902F0">
        <w:t xml:space="preserve">, </w:t>
      </w:r>
      <w:r w:rsidR="0013014B" w:rsidRPr="00B50276">
        <w:t>and</w:t>
      </w:r>
      <w:r w:rsidR="001902F0">
        <w:t xml:space="preserve"> shows</w:t>
      </w:r>
      <w:r w:rsidR="0013014B" w:rsidRPr="00B50276">
        <w:t xml:space="preserve"> </w:t>
      </w:r>
      <w:r w:rsidR="0013014B">
        <w:t>30mV/dec</w:t>
      </w:r>
      <w:r w:rsidR="001902F0">
        <w:t xml:space="preserve"> S</w:t>
      </w:r>
      <w:r w:rsidR="00BB3C37">
        <w:t>.</w:t>
      </w:r>
      <w:r w:rsidR="001902F0">
        <w:t>S</w:t>
      </w:r>
      <w:r w:rsidR="0013014B">
        <w:t xml:space="preserve">, </w:t>
      </w:r>
      <w:r w:rsidR="001902F0">
        <w:t xml:space="preserve">and </w:t>
      </w:r>
      <w:r w:rsidR="0013014B">
        <w:t>275</w:t>
      </w:r>
      <w:r w:rsidR="0013014B" w:rsidRPr="00B50276">
        <w:t xml:space="preserve">A/m </w:t>
      </w:r>
      <w:r w:rsidR="001902F0" w:rsidRPr="00BB3C37">
        <w:rPr>
          <w:i/>
        </w:rPr>
        <w:t>I</w:t>
      </w:r>
      <w:r w:rsidR="001902F0" w:rsidRPr="00BB3C37">
        <w:rPr>
          <w:vertAlign w:val="subscript"/>
        </w:rPr>
        <w:t>on</w:t>
      </w:r>
      <w:r w:rsidR="001902F0">
        <w:t xml:space="preserve"> </w:t>
      </w:r>
      <w:r w:rsidR="0013014B" w:rsidRPr="00B50276">
        <w:t>at 15 nm</w:t>
      </w:r>
      <w:r w:rsidR="00041450">
        <w:t xml:space="preserve"> </w:t>
      </w:r>
      <w:r w:rsidR="00041450" w:rsidRPr="00B50276">
        <w:rPr>
          <w:i/>
        </w:rPr>
        <w:t>L</w:t>
      </w:r>
      <w:r w:rsidR="00041450" w:rsidRPr="00B50276">
        <w:rPr>
          <w:vertAlign w:val="subscript"/>
        </w:rPr>
        <w:t>G</w:t>
      </w:r>
      <w:r w:rsidR="00E515B7">
        <w:t xml:space="preserve"> </w:t>
      </w:r>
      <w:r w:rsidR="0013014B">
        <w:rPr>
          <w:rFonts w:hint="eastAsia"/>
          <w:lang w:eastAsia="zh-CN"/>
        </w:rPr>
        <w:t>(Fig. 6).</w:t>
      </w:r>
      <w:r w:rsidR="00E6464B" w:rsidRPr="00E6464B">
        <w:t xml:space="preserve"> </w:t>
      </w:r>
      <w:r w:rsidR="001902F0">
        <w:rPr>
          <w:lang w:eastAsia="zh-CN"/>
        </w:rPr>
        <w:t>P</w:t>
      </w:r>
      <w:r w:rsidR="00A414E5">
        <w:t>honon-assisted tunneling</w:t>
      </w:r>
      <w:r w:rsidR="00E6464B">
        <w:t xml:space="preserve"> </w:t>
      </w:r>
      <w:r w:rsidR="00CB1DB2">
        <w:rPr>
          <w:rFonts w:hint="eastAsia"/>
          <w:lang w:eastAsia="zh-CN"/>
        </w:rPr>
        <w:t>will increase</w:t>
      </w:r>
      <w:r w:rsidR="00E6464B" w:rsidRPr="00B50276">
        <w:t xml:space="preserve"> </w:t>
      </w:r>
      <w:r w:rsidR="00E6464B" w:rsidRPr="00B50276">
        <w:rPr>
          <w:i/>
        </w:rPr>
        <w:t>I</w:t>
      </w:r>
      <w:r w:rsidR="00E6464B" w:rsidRPr="00B50276">
        <w:rPr>
          <w:vertAlign w:val="subscript"/>
        </w:rPr>
        <w:t>OFF</w:t>
      </w:r>
      <w:r w:rsidR="00E6464B" w:rsidRPr="00B50276">
        <w:t xml:space="preserve">, an effect not modeled here, but modeled in [2]. </w:t>
      </w:r>
      <w:r w:rsidR="001902F0">
        <w:t xml:space="preserve">Note that if the on-current is adequate, even a </w:t>
      </w:r>
      <w:r w:rsidR="00E6464B">
        <w:t xml:space="preserve">53mV/dec TFET </w:t>
      </w:r>
      <w:r w:rsidR="001902F0">
        <w:rPr>
          <w:lang w:eastAsia="zh-CN"/>
        </w:rPr>
        <w:t xml:space="preserve">will save </w:t>
      </w:r>
      <w:r w:rsidR="00E6464B">
        <w:t>50%</w:t>
      </w:r>
      <w:r w:rsidR="001902F0">
        <w:t xml:space="preserve"> in</w:t>
      </w:r>
      <w:r w:rsidR="00E6464B">
        <w:t xml:space="preserve"> energy compared </w:t>
      </w:r>
      <w:r w:rsidR="00FE4A07">
        <w:t>to</w:t>
      </w:r>
      <w:r w:rsidR="00E6464B">
        <w:t xml:space="preserve"> </w:t>
      </w:r>
      <w:r w:rsidR="001902F0">
        <w:t xml:space="preserve">a </w:t>
      </w:r>
      <w:r w:rsidR="00E6464B">
        <w:t>MOSFET [</w:t>
      </w:r>
      <w:r w:rsidR="00834D1D">
        <w:t>10</w:t>
      </w:r>
      <w:r w:rsidR="00E6464B">
        <w:t>]. A</w:t>
      </w:r>
      <w:r w:rsidR="00E6464B" w:rsidRPr="00B50276">
        <w:t xml:space="preserve"> detailed analysis of </w:t>
      </w:r>
      <w:r w:rsidR="00E6464B" w:rsidRPr="00B50276">
        <w:rPr>
          <w:i/>
        </w:rPr>
        <w:t>I</w:t>
      </w:r>
      <w:r w:rsidR="00E6464B" w:rsidRPr="00B50276">
        <w:rPr>
          <w:vertAlign w:val="subscript"/>
        </w:rPr>
        <w:t>OFF</w:t>
      </w:r>
      <w:r w:rsidR="00E6464B">
        <w:t xml:space="preserve"> will follow</w:t>
      </w:r>
      <w:r w:rsidR="00E6464B" w:rsidRPr="00B50276">
        <w:t>.</w:t>
      </w:r>
    </w:p>
    <w:p w:rsidR="00694075" w:rsidRDefault="00C14254" w:rsidP="00694075">
      <w:pPr>
        <w:tabs>
          <w:tab w:val="decimal" w:pos="0"/>
        </w:tabs>
        <w:jc w:val="both"/>
      </w:pPr>
      <w:r w:rsidRPr="00B50276">
        <w:rPr>
          <w:rFonts w:hint="eastAsia"/>
        </w:rPr>
        <w:t xml:space="preserve"> </w:t>
      </w:r>
      <w:r w:rsidR="003F3FB7" w:rsidRPr="00B50276">
        <w:rPr>
          <w:rFonts w:hint="eastAsia"/>
        </w:rPr>
        <w:t xml:space="preserve">[1] </w:t>
      </w:r>
      <w:r w:rsidR="003F3FB7" w:rsidRPr="00B50276">
        <w:t>P. Long</w:t>
      </w:r>
      <w:r w:rsidR="003F3FB7" w:rsidRPr="00B50276">
        <w:rPr>
          <w:rFonts w:hint="eastAsia"/>
        </w:rPr>
        <w:t xml:space="preserve">, </w:t>
      </w:r>
      <w:r w:rsidR="003F3FB7" w:rsidRPr="00B50276">
        <w:rPr>
          <w:rFonts w:hint="eastAsia"/>
          <w:i/>
        </w:rPr>
        <w:t>et al.</w:t>
      </w:r>
      <w:r w:rsidR="00575330">
        <w:rPr>
          <w:rFonts w:hint="eastAsia"/>
        </w:rPr>
        <w:t>, 2016 DRC</w:t>
      </w:r>
      <w:r w:rsidR="003F3FB7" w:rsidRPr="00B50276">
        <w:rPr>
          <w:rFonts w:hint="eastAsia"/>
        </w:rPr>
        <w:t xml:space="preserve"> [2] </w:t>
      </w:r>
      <w:r w:rsidR="003F3FB7" w:rsidRPr="00B50276">
        <w:t>M. G. Pala</w:t>
      </w:r>
      <w:r w:rsidR="003F3FB7" w:rsidRPr="00B50276">
        <w:rPr>
          <w:rFonts w:hint="eastAsia"/>
        </w:rPr>
        <w:t xml:space="preserve">, </w:t>
      </w:r>
      <w:r w:rsidR="003F3FB7" w:rsidRPr="00B50276">
        <w:rPr>
          <w:rFonts w:hint="eastAsia"/>
          <w:i/>
        </w:rPr>
        <w:t>et al.</w:t>
      </w:r>
      <w:r w:rsidR="003F3FB7" w:rsidRPr="00B50276">
        <w:rPr>
          <w:rFonts w:hint="eastAsia"/>
        </w:rPr>
        <w:t xml:space="preserve">, </w:t>
      </w:r>
      <w:r w:rsidR="003F3FB7" w:rsidRPr="00B50276">
        <w:t xml:space="preserve">IEEE </w:t>
      </w:r>
      <w:r w:rsidR="00834D1D">
        <w:t>J. EDS</w:t>
      </w:r>
      <w:r w:rsidR="003F3FB7" w:rsidRPr="00B50276">
        <w:t xml:space="preserve">, vol.3, no.3 </w:t>
      </w:r>
      <w:r w:rsidR="003F3FB7" w:rsidRPr="00B50276">
        <w:rPr>
          <w:rFonts w:hint="eastAsia"/>
        </w:rPr>
        <w:t xml:space="preserve">(2015) </w:t>
      </w:r>
      <w:r w:rsidR="004860F8">
        <w:t xml:space="preserve">[3] S Lee </w:t>
      </w:r>
      <w:r w:rsidR="004860F8" w:rsidRPr="00B50276">
        <w:rPr>
          <w:rFonts w:hint="eastAsia"/>
          <w:i/>
        </w:rPr>
        <w:t>et al.</w:t>
      </w:r>
      <w:r w:rsidR="004860F8">
        <w:rPr>
          <w:rFonts w:hint="eastAsia"/>
        </w:rPr>
        <w:t>, 2014 VLSI Symp.</w:t>
      </w:r>
      <w:r w:rsidR="004860F8">
        <w:t xml:space="preserve"> [4] </w:t>
      </w:r>
      <w:r w:rsidR="004860F8" w:rsidRPr="00E61C95">
        <w:rPr>
          <w:szCs w:val="22"/>
        </w:rPr>
        <w:t>C. Y. Huang</w:t>
      </w:r>
      <w:r w:rsidR="004860F8" w:rsidRPr="004860F8">
        <w:rPr>
          <w:rFonts w:hint="eastAsia"/>
          <w:i/>
        </w:rPr>
        <w:t xml:space="preserve"> </w:t>
      </w:r>
      <w:r w:rsidR="004860F8" w:rsidRPr="00B50276">
        <w:rPr>
          <w:rFonts w:hint="eastAsia"/>
          <w:i/>
        </w:rPr>
        <w:t>et al.</w:t>
      </w:r>
      <w:r w:rsidR="004860F8">
        <w:rPr>
          <w:rFonts w:hint="eastAsia"/>
        </w:rPr>
        <w:t>, 2014</w:t>
      </w:r>
      <w:r w:rsidR="004860F8">
        <w:t xml:space="preserve"> Lester Eastman Conf. [5] </w:t>
      </w:r>
      <w:r w:rsidR="004860F8" w:rsidRPr="00E61C95">
        <w:rPr>
          <w:szCs w:val="22"/>
        </w:rPr>
        <w:t>C. Y. Huang</w:t>
      </w:r>
      <w:r w:rsidR="004860F8" w:rsidRPr="004860F8">
        <w:rPr>
          <w:rFonts w:hint="eastAsia"/>
          <w:i/>
        </w:rPr>
        <w:t xml:space="preserve"> </w:t>
      </w:r>
      <w:r w:rsidR="004860F8" w:rsidRPr="00B50276">
        <w:rPr>
          <w:rFonts w:hint="eastAsia"/>
          <w:i/>
        </w:rPr>
        <w:t>et al.</w:t>
      </w:r>
      <w:r w:rsidR="004860F8">
        <w:rPr>
          <w:rFonts w:hint="eastAsia"/>
        </w:rPr>
        <w:t xml:space="preserve">, </w:t>
      </w:r>
      <w:r w:rsidR="004860F8">
        <w:t>IEDM</w:t>
      </w:r>
      <w:r w:rsidR="00834D1D">
        <w:t xml:space="preserve"> (2015)</w:t>
      </w:r>
      <w:r w:rsidR="004860F8">
        <w:t xml:space="preserve"> </w:t>
      </w:r>
      <w:r w:rsidR="003F3FB7" w:rsidRPr="00B50276">
        <w:rPr>
          <w:rFonts w:hint="eastAsia"/>
        </w:rPr>
        <w:t>[</w:t>
      </w:r>
      <w:r>
        <w:t>6</w:t>
      </w:r>
      <w:r w:rsidR="003F3FB7" w:rsidRPr="00B50276">
        <w:rPr>
          <w:rFonts w:hint="eastAsia"/>
        </w:rPr>
        <w:t xml:space="preserve">] </w:t>
      </w:r>
      <w:r w:rsidR="003F3FB7" w:rsidRPr="00B50276">
        <w:t xml:space="preserve">J.E. </w:t>
      </w:r>
      <w:r w:rsidR="003F3FB7" w:rsidRPr="00B50276">
        <w:lastRenderedPageBreak/>
        <w:t>Fonseca</w:t>
      </w:r>
      <w:r w:rsidR="003F3FB7" w:rsidRPr="00B50276">
        <w:rPr>
          <w:rFonts w:hint="eastAsia"/>
        </w:rPr>
        <w:t xml:space="preserve">, </w:t>
      </w:r>
      <w:r w:rsidR="003F3FB7" w:rsidRPr="00B50276">
        <w:rPr>
          <w:rFonts w:hint="eastAsia"/>
          <w:i/>
        </w:rPr>
        <w:t>et al.</w:t>
      </w:r>
      <w:r w:rsidR="003F3FB7" w:rsidRPr="00B50276">
        <w:rPr>
          <w:rFonts w:hint="eastAsia"/>
        </w:rPr>
        <w:t xml:space="preserve">, </w:t>
      </w:r>
      <w:r w:rsidR="003F3FB7" w:rsidRPr="00B50276">
        <w:t>J. Comput. Electron</w:t>
      </w:r>
      <w:r w:rsidR="003F3FB7" w:rsidRPr="00B50276">
        <w:rPr>
          <w:rFonts w:hint="eastAsia"/>
        </w:rPr>
        <w:t>,</w:t>
      </w:r>
      <w:r w:rsidR="003F3FB7" w:rsidRPr="00B50276">
        <w:t xml:space="preserve"> vol.12, no.4</w:t>
      </w:r>
      <w:r>
        <w:rPr>
          <w:rFonts w:hint="eastAsia"/>
        </w:rPr>
        <w:t>, [7</w:t>
      </w:r>
      <w:r w:rsidR="003F3FB7" w:rsidRPr="00B50276">
        <w:rPr>
          <w:rFonts w:hint="eastAsia"/>
        </w:rPr>
        <w:t xml:space="preserve">] </w:t>
      </w:r>
      <w:r w:rsidR="003F3FB7" w:rsidRPr="00B50276">
        <w:t>M. Luisier</w:t>
      </w:r>
      <w:r w:rsidR="003F3FB7" w:rsidRPr="00B50276">
        <w:rPr>
          <w:rFonts w:hint="eastAsia"/>
        </w:rPr>
        <w:t xml:space="preserve">, </w:t>
      </w:r>
      <w:r w:rsidR="003F3FB7" w:rsidRPr="00B50276">
        <w:rPr>
          <w:rFonts w:hint="eastAsia"/>
          <w:i/>
        </w:rPr>
        <w:t>et al.</w:t>
      </w:r>
      <w:r w:rsidR="003F3FB7" w:rsidRPr="00B50276">
        <w:rPr>
          <w:rFonts w:hint="eastAsia"/>
        </w:rPr>
        <w:t xml:space="preserve"> </w:t>
      </w:r>
      <w:r w:rsidR="003F3FB7" w:rsidRPr="00B50276">
        <w:t>Phys. Rev. B, vol. 74, no. 20</w:t>
      </w:r>
      <w:r w:rsidR="003F3FB7" w:rsidRPr="00B50276">
        <w:rPr>
          <w:rFonts w:hint="eastAsia"/>
        </w:rPr>
        <w:t xml:space="preserve"> (2006), [</w:t>
      </w:r>
      <w:r>
        <w:t>8</w:t>
      </w:r>
      <w:r w:rsidR="003F3FB7" w:rsidRPr="00B50276">
        <w:rPr>
          <w:rFonts w:hint="eastAsia"/>
        </w:rPr>
        <w:t xml:space="preserve">] </w:t>
      </w:r>
      <w:r w:rsidR="00834D1D" w:rsidRPr="00834D1D">
        <w:t>T. B. Bahder</w:t>
      </w:r>
      <w:r w:rsidR="00834D1D">
        <w:t xml:space="preserve">, </w:t>
      </w:r>
      <w:r w:rsidR="00834D1D" w:rsidRPr="00E657E6">
        <w:rPr>
          <w:rFonts w:ascii="Times" w:hAnsi="Times" w:cs="Times"/>
          <w:color w:val="222222"/>
          <w:shd w:val="clear" w:color="auto" w:fill="FFFFFF"/>
        </w:rPr>
        <w:t>Phys. Rev. B, vol. 41, no. 17, (1990).</w:t>
      </w:r>
      <w:r w:rsidR="003F3FB7" w:rsidRPr="00E657E6">
        <w:t xml:space="preserve"> [</w:t>
      </w:r>
      <w:r w:rsidRPr="00E657E6">
        <w:t>9</w:t>
      </w:r>
      <w:r w:rsidR="00834D1D" w:rsidRPr="00E657E6">
        <w:t xml:space="preserve">] </w:t>
      </w:r>
      <w:r w:rsidR="00834D1D" w:rsidRPr="00E657E6">
        <w:rPr>
          <w:rFonts w:ascii="Times" w:hAnsi="Times" w:cs="Times"/>
          <w:color w:val="222222"/>
          <w:shd w:val="clear" w:color="auto" w:fill="FFFFFF"/>
        </w:rPr>
        <w:t>I. Vurgaftman, et al, J. Appl. Phys. vol. 89, no. 11,</w:t>
      </w:r>
      <w:r w:rsidR="00834D1D" w:rsidRPr="00E657E6">
        <w:t xml:space="preserve"> 2001</w:t>
      </w:r>
      <w:r w:rsidR="00023A81" w:rsidRPr="00E657E6">
        <w:t>. [</w:t>
      </w:r>
      <w:r w:rsidRPr="00E657E6">
        <w:t>10</w:t>
      </w:r>
      <w:r w:rsidR="00023A81" w:rsidRPr="00E657E6">
        <w:t>] I. A. Young, et al, IEDM (2015).</w:t>
      </w:r>
    </w:p>
    <w:p w:rsidR="00A33D85" w:rsidRPr="00B50276" w:rsidRDefault="00A33D85" w:rsidP="00694075">
      <w:pPr>
        <w:tabs>
          <w:tab w:val="decimal" w:pos="0"/>
        </w:tabs>
        <w:jc w:val="both"/>
        <w:rPr>
          <w:sz w:val="18"/>
          <w:szCs w:val="18"/>
        </w:rPr>
      </w:pPr>
      <w:r w:rsidRPr="00B50276">
        <w:rPr>
          <w:rFonts w:hint="eastAsia"/>
        </w:rPr>
        <w:t>Ac</w:t>
      </w:r>
      <w:r w:rsidRPr="00B50276">
        <w:t>knowledgements:</w:t>
      </w:r>
      <w:r w:rsidR="005B6B0E" w:rsidRPr="00B50276">
        <w:t xml:space="preserve"> </w:t>
      </w:r>
      <w:r w:rsidRPr="00B50276">
        <w:t xml:space="preserve">The nanoHUB.org computational resources </w:t>
      </w:r>
      <w:r w:rsidR="007D6D5E">
        <w:t xml:space="preserve">are </w:t>
      </w:r>
      <w:r w:rsidRPr="00B50276">
        <w:t xml:space="preserve">funded by the US </w:t>
      </w:r>
      <w:r w:rsidR="003D5312" w:rsidRPr="00B50276">
        <w:t>NSF</w:t>
      </w:r>
      <w:r w:rsidR="003D5312" w:rsidRPr="00B50276">
        <w:rPr>
          <w:rFonts w:ascii="SimSun" w:hAnsi="SimSun" w:hint="eastAsia"/>
          <w:lang w:eastAsia="zh-CN"/>
        </w:rPr>
        <w:t xml:space="preserve"> </w:t>
      </w:r>
      <w:r w:rsidR="003D5312" w:rsidRPr="00B50276">
        <w:rPr>
          <w:rFonts w:eastAsia="Times New Roman"/>
        </w:rPr>
        <w:t>grant</w:t>
      </w:r>
      <w:r w:rsidRPr="00B50276">
        <w:t xml:space="preserve"> Nos. EEC-0228390, EEC-1227110, EEC-0634750, OCI-0438246, OCI-0832623 and OCI-0721680. This </w:t>
      </w:r>
      <w:r w:rsidR="00423E27" w:rsidRPr="00B50276">
        <w:t>work is</w:t>
      </w:r>
      <w:r w:rsidRPr="00B50276">
        <w:t xml:space="preserve"> supported by the NSF</w:t>
      </w:r>
      <w:r w:rsidR="003D5312" w:rsidRPr="00B50276">
        <w:t xml:space="preserve"> Grant No.</w:t>
      </w:r>
      <w:r w:rsidRPr="00B50276">
        <w:t xml:space="preserve"> </w:t>
      </w:r>
      <w:r w:rsidR="00E657E6" w:rsidRPr="00E657E6">
        <w:rPr>
          <w:bCs/>
        </w:rPr>
        <w:t>1509394</w:t>
      </w:r>
      <w:r w:rsidRPr="00B50276">
        <w:t xml:space="preserve">. NEMO5 </w:t>
      </w:r>
      <w:r w:rsidR="00A01387">
        <w:t xml:space="preserve">developments </w:t>
      </w:r>
      <w:r w:rsidR="000A6ADC">
        <w:t xml:space="preserve">are </w:t>
      </w:r>
      <w:r w:rsidRPr="00B50276">
        <w:t>supported by OCI-0749140 and by Intel Corp.</w:t>
      </w:r>
      <w:r w:rsidR="00CC79EA" w:rsidRPr="00CC79EA">
        <w:t xml:space="preserve"> </w:t>
      </w:r>
      <w:r w:rsidR="00CC79EA">
        <w:t>D.Verreck gratefully acknowledges support from IWT-Vlaanderen and FWO-Vlaanderen</w:t>
      </w:r>
    </w:p>
    <w:tbl>
      <w:tblPr>
        <w:tblW w:w="9359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4747"/>
        <w:gridCol w:w="4612"/>
      </w:tblGrid>
      <w:tr w:rsidR="00A33D85" w:rsidRPr="00B50276" w:rsidTr="00B96B34">
        <w:tc>
          <w:tcPr>
            <w:tcW w:w="4747" w:type="dxa"/>
            <w:shd w:val="clear" w:color="auto" w:fill="auto"/>
          </w:tcPr>
          <w:p w:rsidR="00A33D85" w:rsidRPr="00B50276" w:rsidRDefault="00E20863" w:rsidP="007B36B0">
            <w:pPr>
              <w:spacing w:before="3"/>
              <w:jc w:val="center"/>
              <w:rPr>
                <w:sz w:val="18"/>
                <w:szCs w:val="18"/>
              </w:rPr>
            </w:pPr>
            <w:r w:rsidRPr="00E20863">
              <w:rPr>
                <w:noProof/>
                <w:sz w:val="18"/>
                <w:szCs w:val="18"/>
                <w:lang w:eastAsia="zh-CN"/>
              </w:rPr>
              <w:drawing>
                <wp:inline distT="0" distB="0" distL="0" distR="0">
                  <wp:extent cx="2796540" cy="1336040"/>
                  <wp:effectExtent l="0" t="0" r="3810" b="0"/>
                  <wp:docPr id="22" name="Picture 22" descr="C:\Temp\Dropbox\IPRM\2016\figures\EcToff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C:\Temp\Dropbox\IPRM\2016\figures\EcToff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6540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  <w:shd w:val="clear" w:color="auto" w:fill="auto"/>
          </w:tcPr>
          <w:p w:rsidR="00A33D85" w:rsidRPr="00B50276" w:rsidRDefault="00BB3C37" w:rsidP="007B36B0">
            <w:pPr>
              <w:spacing w:before="3"/>
              <w:jc w:val="both"/>
              <w:rPr>
                <w:sz w:val="18"/>
                <w:szCs w:val="18"/>
              </w:rPr>
            </w:pPr>
            <w:r w:rsidRPr="00BB3C37">
              <w:rPr>
                <w:noProof/>
                <w:sz w:val="18"/>
                <w:szCs w:val="18"/>
                <w:lang w:eastAsia="zh-CN"/>
              </w:rPr>
              <w:drawing>
                <wp:inline distT="0" distB="0" distL="0" distR="0">
                  <wp:extent cx="2790825" cy="1333500"/>
                  <wp:effectExtent l="0" t="0" r="0" b="0"/>
                  <wp:docPr id="2" name="Picture 2" descr="C:\Temp\Dropbox\IPRM\2016\figures\Fig2EcT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Temp\Dropbox\IPRM\2016\figures\Fig2EcT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D85" w:rsidRPr="00B50276" w:rsidTr="00B96B34">
        <w:tc>
          <w:tcPr>
            <w:tcW w:w="4747" w:type="dxa"/>
            <w:shd w:val="clear" w:color="auto" w:fill="auto"/>
          </w:tcPr>
          <w:p w:rsidR="00A33D85" w:rsidRPr="00B50276" w:rsidRDefault="00A33D85" w:rsidP="00B96B34">
            <w:pPr>
              <w:pStyle w:val="Textfixedspacenoindent"/>
              <w:rPr>
                <w:noProof/>
                <w:lang w:eastAsia="en-US"/>
              </w:rPr>
            </w:pPr>
            <w:r w:rsidRPr="00B50276">
              <w:rPr>
                <w:b/>
              </w:rPr>
              <w:t>Fig. 1.</w:t>
            </w:r>
            <w:r w:rsidR="005B6B0E" w:rsidRPr="00B50276">
              <w:t xml:space="preserve"> </w:t>
            </w:r>
            <w:r w:rsidRPr="00B50276">
              <w:t>Band diagram</w:t>
            </w:r>
            <w:r w:rsidR="008B1F38" w:rsidRPr="00B50276">
              <w:t xml:space="preserve"> (a) and</w:t>
            </w:r>
            <w:r w:rsidR="005B6B0E" w:rsidRPr="00B50276">
              <w:t xml:space="preserve"> </w:t>
            </w:r>
            <w:r w:rsidR="008B1F38" w:rsidRPr="00B50276">
              <w:t>t</w:t>
            </w:r>
            <w:r w:rsidRPr="00B50276">
              <w:t>ransmission probability</w:t>
            </w:r>
            <w:r w:rsidR="008B1F38" w:rsidRPr="00B50276">
              <w:t xml:space="preserve"> (b)</w:t>
            </w:r>
            <w:r w:rsidRPr="00B50276">
              <w:t xml:space="preserve"> </w:t>
            </w:r>
            <w:r w:rsidR="00E84A72">
              <w:t xml:space="preserve">of a 3nm thick </w:t>
            </w:r>
            <w:r w:rsidR="00B96B34" w:rsidRPr="00B96B34">
              <w:rPr>
                <w:position w:val="-10"/>
              </w:rPr>
              <w:object w:dxaOrig="540" w:dyaOrig="340">
                <v:shape id="_x0000_i1026" type="#_x0000_t75" style="width:27.15pt;height:17pt" o:ole="">
                  <v:imagedata r:id="rId11" o:title=""/>
                </v:shape>
                <o:OLEObject Type="Embed" ProgID="Equation.3" ShapeID="_x0000_i1026" DrawAspect="Content" ObjectID="_1525533453" r:id="rId12"/>
              </w:object>
            </w:r>
            <w:r w:rsidR="008B1F38" w:rsidRPr="00B50276">
              <w:t>-</w:t>
            </w:r>
            <w:r w:rsidRPr="00B50276">
              <w:t>confined</w:t>
            </w:r>
            <w:r w:rsidR="004860F8">
              <w:t xml:space="preserve"> GaSb/InAs</w:t>
            </w:r>
            <w:r w:rsidRPr="00B50276">
              <w:t xml:space="preserve"> </w:t>
            </w:r>
            <w:r w:rsidR="00E84A72">
              <w:t xml:space="preserve">UTB </w:t>
            </w:r>
            <w:r w:rsidRPr="00B50276">
              <w:t xml:space="preserve">tunnel FET </w:t>
            </w:r>
            <w:r w:rsidR="008B1F38" w:rsidRPr="00B50276">
              <w:t xml:space="preserve">in </w:t>
            </w:r>
            <w:r w:rsidR="00E84A72">
              <w:t>OFF</w:t>
            </w:r>
            <w:r w:rsidR="008B1F38" w:rsidRPr="00B50276">
              <w:t>-state bias</w:t>
            </w:r>
            <w:r w:rsidR="00E84A72">
              <w:t xml:space="preserve"> with </w:t>
            </w:r>
            <w:r w:rsidR="00E84A72" w:rsidRPr="004860F8">
              <w:rPr>
                <w:i/>
              </w:rPr>
              <w:t>L</w:t>
            </w:r>
            <w:r w:rsidR="00E84A72" w:rsidRPr="004860F8">
              <w:rPr>
                <w:vertAlign w:val="subscript"/>
              </w:rPr>
              <w:t>g</w:t>
            </w:r>
            <w:r w:rsidR="00E84A72">
              <w:t>=15nm.</w:t>
            </w:r>
            <w:r w:rsidRPr="00B50276">
              <w:t xml:space="preserve"> The transport is along [</w:t>
            </w:r>
            <w:r w:rsidR="005E3D02">
              <w:t>110</w:t>
            </w:r>
            <w:r w:rsidRPr="00B50276">
              <w:t xml:space="preserve">]. </w:t>
            </w:r>
          </w:p>
        </w:tc>
        <w:tc>
          <w:tcPr>
            <w:tcW w:w="4608" w:type="dxa"/>
            <w:shd w:val="clear" w:color="auto" w:fill="auto"/>
          </w:tcPr>
          <w:p w:rsidR="00A33D85" w:rsidRPr="00B50276" w:rsidRDefault="00A33D85" w:rsidP="00B96B34">
            <w:pPr>
              <w:pStyle w:val="Textfixedspacenoindent"/>
              <w:rPr>
                <w:noProof/>
                <w:lang w:eastAsia="en-US"/>
              </w:rPr>
            </w:pPr>
            <w:r w:rsidRPr="00B50276">
              <w:rPr>
                <w:b/>
              </w:rPr>
              <w:t>Fig. 2.</w:t>
            </w:r>
            <w:r w:rsidR="005B6B0E" w:rsidRPr="00B50276">
              <w:t xml:space="preserve"> </w:t>
            </w:r>
            <w:r w:rsidRPr="00B50276">
              <w:t xml:space="preserve">Band diagram </w:t>
            </w:r>
            <w:r w:rsidR="008B1F38" w:rsidRPr="00B50276">
              <w:t>(a</w:t>
            </w:r>
            <w:r w:rsidRPr="00B50276">
              <w:t>)</w:t>
            </w:r>
            <w:r w:rsidR="008B1F38" w:rsidRPr="00B50276">
              <w:t xml:space="preserve"> and</w:t>
            </w:r>
            <w:r w:rsidRPr="00B50276">
              <w:t xml:space="preserve"> </w:t>
            </w:r>
            <w:r w:rsidR="008B1F38" w:rsidRPr="00B50276">
              <w:t>t</w:t>
            </w:r>
            <w:r w:rsidRPr="00B50276">
              <w:t>ransmission probability</w:t>
            </w:r>
            <w:r w:rsidR="008B1F38" w:rsidRPr="00B50276">
              <w:t xml:space="preserve"> (b)</w:t>
            </w:r>
            <w:r w:rsidRPr="00B50276">
              <w:t xml:space="preserve"> of </w:t>
            </w:r>
            <w:r w:rsidR="00784869" w:rsidRPr="00B50276">
              <w:t xml:space="preserve">a </w:t>
            </w:r>
            <w:r w:rsidR="008F7760">
              <w:t xml:space="preserve">unstrained GaSb/InAs </w:t>
            </w:r>
            <w:r w:rsidRPr="00B50276">
              <w:t>TFET</w:t>
            </w:r>
            <w:r w:rsidR="008F7760">
              <w:t xml:space="preserve"> and one biaxially strained to InP</w:t>
            </w:r>
            <w:r w:rsidR="009F2553">
              <w:t xml:space="preserve"> at </w:t>
            </w:r>
            <w:r w:rsidR="009F2553" w:rsidRPr="004860F8">
              <w:rPr>
                <w:i/>
              </w:rPr>
              <w:t>L</w:t>
            </w:r>
            <w:r w:rsidR="009F2553" w:rsidRPr="004860F8">
              <w:rPr>
                <w:vertAlign w:val="subscript"/>
              </w:rPr>
              <w:t>g</w:t>
            </w:r>
            <w:r w:rsidR="009F2553">
              <w:t>=15nm</w:t>
            </w:r>
            <w:r w:rsidRPr="00B50276">
              <w:rPr>
                <w:i/>
              </w:rPr>
              <w:t>.</w:t>
            </w:r>
            <w:r w:rsidR="008F7760">
              <w:t xml:space="preserve"> </w:t>
            </w:r>
          </w:p>
        </w:tc>
      </w:tr>
      <w:tr w:rsidR="00A33D85" w:rsidRPr="00B50276" w:rsidTr="00B96B34">
        <w:tc>
          <w:tcPr>
            <w:tcW w:w="9359" w:type="dxa"/>
            <w:gridSpan w:val="2"/>
            <w:shd w:val="clear" w:color="auto" w:fill="auto"/>
          </w:tcPr>
          <w:p w:rsidR="00A33D85" w:rsidRPr="00B50276" w:rsidRDefault="008F7760" w:rsidP="007B36B0">
            <w:pPr>
              <w:spacing w:before="3"/>
              <w:jc w:val="center"/>
              <w:rPr>
                <w:noProof/>
                <w:lang w:eastAsia="en-US"/>
              </w:rPr>
            </w:pPr>
            <w:r w:rsidRPr="008F7760">
              <w:rPr>
                <w:noProof/>
                <w:lang w:eastAsia="zh-CN"/>
              </w:rPr>
              <w:drawing>
                <wp:inline distT="0" distB="0" distL="0" distR="0">
                  <wp:extent cx="4755515" cy="1209675"/>
                  <wp:effectExtent l="0" t="0" r="0" b="0"/>
                  <wp:docPr id="11" name="Picture 11" descr="C:\Temp\Dropbox\IPRM\2016\figures\Fig2short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C:\Temp\Dropbox\IPRM\2016\figures\Fig2short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8648" cy="1225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D85" w:rsidRPr="00B50276" w:rsidRDefault="00A33D85" w:rsidP="00B96B34">
            <w:pPr>
              <w:pStyle w:val="Textfixedspacenoindent"/>
              <w:rPr>
                <w:b/>
              </w:rPr>
            </w:pPr>
            <w:r w:rsidRPr="00B50276">
              <w:rPr>
                <w:b/>
              </w:rPr>
              <w:t>Fig. 3.</w:t>
            </w:r>
            <w:r w:rsidR="005B6B0E" w:rsidRPr="00B50276">
              <w:t xml:space="preserve"> </w:t>
            </w:r>
            <w:r w:rsidRPr="00B50276">
              <w:t xml:space="preserve">Device cross-section of a TFET with </w:t>
            </w:r>
            <w:r w:rsidR="00784869" w:rsidRPr="00B50276">
              <w:t xml:space="preserve">a </w:t>
            </w:r>
            <w:r w:rsidRPr="00B50276">
              <w:t xml:space="preserve">GaSb/InAs </w:t>
            </w:r>
            <w:r w:rsidR="00784869" w:rsidRPr="00B50276">
              <w:t>tunnel heterojunction (a),</w:t>
            </w:r>
            <w:r w:rsidRPr="00B50276">
              <w:t xml:space="preserve"> </w:t>
            </w:r>
            <w:r w:rsidR="00784869" w:rsidRPr="00B50276">
              <w:t xml:space="preserve">a </w:t>
            </w:r>
            <w:r w:rsidRPr="00B50276">
              <w:t>InAs/In</w:t>
            </w:r>
            <w:r w:rsidR="00386028">
              <w:t>P</w:t>
            </w:r>
            <w:r w:rsidRPr="00B50276">
              <w:t xml:space="preserve"> </w:t>
            </w:r>
            <w:r w:rsidR="00784869" w:rsidRPr="00B50276">
              <w:t>channel</w:t>
            </w:r>
            <w:r w:rsidR="005B6B0E" w:rsidRPr="00B50276">
              <w:t xml:space="preserve"> </w:t>
            </w:r>
            <w:r w:rsidR="00784869" w:rsidRPr="00B50276">
              <w:t xml:space="preserve">heterojunction (b), </w:t>
            </w:r>
            <w:r w:rsidR="00386028">
              <w:t>(c)</w:t>
            </w:r>
            <w:r w:rsidR="00784869" w:rsidRPr="00B50276">
              <w:t xml:space="preserve"> with both source </w:t>
            </w:r>
            <w:r w:rsidR="00386028">
              <w:t xml:space="preserve">(GaAsSb/GaSb) and channel heterojunctions In </w:t>
            </w:r>
            <w:r w:rsidR="00784869" w:rsidRPr="00B50276">
              <w:t>(d), the source heterojunction can be graded.</w:t>
            </w:r>
          </w:p>
        </w:tc>
      </w:tr>
      <w:tr w:rsidR="00A33D85" w:rsidRPr="00B50276" w:rsidTr="00B96B34">
        <w:tc>
          <w:tcPr>
            <w:tcW w:w="4747" w:type="dxa"/>
            <w:shd w:val="clear" w:color="auto" w:fill="auto"/>
          </w:tcPr>
          <w:p w:rsidR="00A33D85" w:rsidRPr="00B50276" w:rsidRDefault="0096669E" w:rsidP="00BA5734">
            <w:pPr>
              <w:spacing w:before="3"/>
              <w:rPr>
                <w:b/>
              </w:rPr>
            </w:pPr>
            <w:r w:rsidRPr="0096669E">
              <w:rPr>
                <w:b/>
                <w:noProof/>
                <w:lang w:eastAsia="zh-CN"/>
              </w:rPr>
              <w:drawing>
                <wp:inline distT="0" distB="0" distL="0" distR="0">
                  <wp:extent cx="2790825" cy="1321435"/>
                  <wp:effectExtent l="0" t="0" r="9525" b="0"/>
                  <wp:docPr id="12" name="Picture 12" descr="C:\Temp\Dropbox\IPRM\2016\figures\dos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C:\Temp\Dropbox\IPRM\2016\figures\dos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32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  <w:shd w:val="clear" w:color="auto" w:fill="auto"/>
          </w:tcPr>
          <w:p w:rsidR="00A33D85" w:rsidRPr="00B50276" w:rsidRDefault="00BB3C37" w:rsidP="007B36B0">
            <w:pPr>
              <w:spacing w:before="3"/>
              <w:jc w:val="both"/>
              <w:rPr>
                <w:b/>
              </w:rPr>
            </w:pPr>
            <w:r w:rsidRPr="00BB3C37">
              <w:rPr>
                <w:b/>
                <w:noProof/>
                <w:lang w:eastAsia="zh-CN"/>
              </w:rPr>
              <w:drawing>
                <wp:inline distT="0" distB="0" distL="0" distR="0">
                  <wp:extent cx="2795270" cy="1337310"/>
                  <wp:effectExtent l="0" t="0" r="0" b="0"/>
                  <wp:docPr id="7" name="Picture 7" descr="C:\Temp\Dropbox\IPRM\2016\figures\EcTon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Temp\Dropbox\IPRM\2016\figures\EcTon2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5270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D85" w:rsidRPr="00B50276" w:rsidTr="00B96B34">
        <w:tc>
          <w:tcPr>
            <w:tcW w:w="4747" w:type="dxa"/>
            <w:shd w:val="clear" w:color="auto" w:fill="auto"/>
          </w:tcPr>
          <w:p w:rsidR="00A33D85" w:rsidRPr="00B50276" w:rsidRDefault="004D2F05" w:rsidP="00B96B34">
            <w:pPr>
              <w:pStyle w:val="Textfixedspacenoindent"/>
              <w:rPr>
                <w:b/>
              </w:rPr>
            </w:pPr>
            <w:r w:rsidRPr="00B50276">
              <w:rPr>
                <w:b/>
              </w:rPr>
              <w:t>Fig. 4.</w:t>
            </w:r>
            <w:r w:rsidR="005B6B0E" w:rsidRPr="00B50276">
              <w:t xml:space="preserve"> </w:t>
            </w:r>
            <w:r w:rsidR="00156B9F">
              <w:t xml:space="preserve">a) </w:t>
            </w:r>
            <w:r w:rsidR="005E3D02">
              <w:t>Energy</w:t>
            </w:r>
            <w:r w:rsidR="00156B9F">
              <w:t xml:space="preserve"> resolved current density b) </w:t>
            </w:r>
            <w:r w:rsidRPr="00B50276">
              <w:t xml:space="preserve">Local density of states </w:t>
            </w:r>
            <w:r w:rsidR="00156B9F">
              <w:t>in</w:t>
            </w:r>
            <w:r w:rsidR="0048712E" w:rsidRPr="00B50276">
              <w:t xml:space="preserve"> </w:t>
            </w:r>
            <w:r w:rsidRPr="00B50276">
              <w:t xml:space="preserve">on-state </w:t>
            </w:r>
            <w:r w:rsidR="00156B9F">
              <w:t>bias</w:t>
            </w:r>
            <w:r w:rsidR="0048712E" w:rsidRPr="00B50276">
              <w:t xml:space="preserve"> </w:t>
            </w:r>
            <w:r w:rsidRPr="00B50276">
              <w:t>of a (</w:t>
            </w:r>
            <w:r w:rsidR="003D338E" w:rsidRPr="00B50276">
              <w:fldChar w:fldCharType="begin"/>
            </w:r>
            <w:r w:rsidRPr="00B50276">
              <w:instrText xml:space="preserve"> QUOTE </w:instrText>
            </w:r>
            <w:r w:rsidR="00F55014">
              <w:rPr>
                <w:position w:val="-4"/>
              </w:rPr>
              <w:pict>
                <v:shape id="_x0000_i1027" type="#_x0000_t75" style="width:16.3pt;height:1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50&quot;/&gt;&lt;w:dontDisplayPageBoundaries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endnotePr&gt;&lt;w:pos w:val=&quot;sect-end&quot;/&gt;&lt;w:numFmt w:val=&quot;decimal&quot;/&gt;&lt;/w:endnotePr&gt;&lt;w:compat&gt;&lt;w:ulTrailSpace/&gt;&lt;w:breakWrappedTables/&gt;&lt;w:snapToGridInCell/&gt;&lt;w:wrapTextWithPunct/&gt;&lt;w:useAsianBreakRules/&gt;&lt;w:dontGrowAutofit/&gt;&lt;/w:compat&gt;&lt;wsp:rsids&gt;&lt;wsp:rsidRoot wsp:val=&quot;00DE594C&quot;/&gt;&lt;wsp:rsid wsp:val=&quot;00002C1D&quot;/&gt;&lt;wsp:rsid wsp:val=&quot;000055AC&quot;/&gt;&lt;wsp:rsid wsp:val=&quot;00025BB5&quot;/&gt;&lt;wsp:rsid wsp:val=&quot;00047F6E&quot;/&gt;&lt;wsp:rsid wsp:val=&quot;0008166F&quot;/&gt;&lt;wsp:rsid wsp:val=&quot;0008242C&quot;/&gt;&lt;wsp:rsid wsp:val=&quot;000828EA&quot;/&gt;&lt;wsp:rsid wsp:val=&quot;00086C8E&quot;/&gt;&lt;wsp:rsid wsp:val=&quot;0009253E&quot;/&gt;&lt;wsp:rsid wsp:val=&quot;000B75F2&quot;/&gt;&lt;wsp:rsid wsp:val=&quot;000E2810&quot;/&gt;&lt;wsp:rsid wsp:val=&quot;000E69F6&quot;/&gt;&lt;wsp:rsid wsp:val=&quot;000E7106&quot;/&gt;&lt;wsp:rsid wsp:val=&quot;00102067&quot;/&gt;&lt;wsp:rsid wsp:val=&quot;00113B4D&quot;/&gt;&lt;wsp:rsid wsp:val=&quot;00115C26&quot;/&gt;&lt;wsp:rsid wsp:val=&quot;00131C77&quot;/&gt;&lt;wsp:rsid wsp:val=&quot;0014076A&quot;/&gt;&lt;wsp:rsid wsp:val=&quot;00162187&quot;/&gt;&lt;wsp:rsid wsp:val=&quot;00187686&quot;/&gt;&lt;wsp:rsid wsp:val=&quot;00197A7C&quot;/&gt;&lt;wsp:rsid wsp:val=&quot;001A4684&quot;/&gt;&lt;wsp:rsid wsp:val=&quot;001A584F&quot;/&gt;&lt;wsp:rsid wsp:val=&quot;001D2B6A&quot;/&gt;&lt;wsp:rsid wsp:val=&quot;001E235B&quot;/&gt;&lt;wsp:rsid wsp:val=&quot;001E2D5E&quot;/&gt;&lt;wsp:rsid wsp:val=&quot;001E419F&quot;/&gt;&lt;wsp:rsid wsp:val=&quot;001F4B2A&quot;/&gt;&lt;wsp:rsid wsp:val=&quot;001F4C5A&quot;/&gt;&lt;wsp:rsid wsp:val=&quot;001F50C8&quot;/&gt;&lt;wsp:rsid wsp:val=&quot;00200195&quot;/&gt;&lt;wsp:rsid wsp:val=&quot;00202787&quot;/&gt;&lt;wsp:rsid wsp:val=&quot;00204C70&quot;/&gt;&lt;wsp:rsid wsp:val=&quot;00211182&quot;/&gt;&lt;wsp:rsid wsp:val=&quot;00215DAC&quot;/&gt;&lt;wsp:rsid wsp:val=&quot;00224F91&quot;/&gt;&lt;wsp:rsid wsp:val=&quot;00230CD5&quot;/&gt;&lt;wsp:rsid wsp:val=&quot;00244906&quot;/&gt;&lt;wsp:rsid wsp:val=&quot;002608D0&quot;/&gt;&lt;wsp:rsid wsp:val=&quot;00271CBD&quot;/&gt;&lt;wsp:rsid wsp:val=&quot;00272BC1&quot;/&gt;&lt;wsp:rsid wsp:val=&quot;00275A02&quot;/&gt;&lt;wsp:rsid wsp:val=&quot;00283BA2&quot;/&gt;&lt;wsp:rsid wsp:val=&quot;002B1A14&quot;/&gt;&lt;wsp:rsid wsp:val=&quot;002B299B&quot;/&gt;&lt;wsp:rsid wsp:val=&quot;002B603C&quot;/&gt;&lt;wsp:rsid wsp:val=&quot;002B7B7E&quot;/&gt;&lt;wsp:rsid wsp:val=&quot;002E05E5&quot;/&gt;&lt;wsp:rsid wsp:val=&quot;002E512B&quot;/&gt;&lt;wsp:rsid wsp:val=&quot;00307A22&quot;/&gt;&lt;wsp:rsid wsp:val=&quot;00341A29&quot;/&gt;&lt;wsp:rsid wsp:val=&quot;00341CF6&quot;/&gt;&lt;wsp:rsid wsp:val=&quot;00345787&quot;/&gt;&lt;wsp:rsid wsp:val=&quot;00363827&quot;/&gt;&lt;wsp:rsid wsp:val=&quot;00365E6F&quot;/&gt;&lt;wsp:rsid wsp:val=&quot;003708BF&quot;/&gt;&lt;wsp:rsid wsp:val=&quot;00373DF7&quot;/&gt;&lt;wsp:rsid wsp:val=&quot;00385504&quot;/&gt;&lt;wsp:rsid wsp:val=&quot;00396481&quot;/&gt;&lt;wsp:rsid wsp:val=&quot;003971B9&quot;/&gt;&lt;wsp:rsid wsp:val=&quot;003A1B07&quot;/&gt;&lt;wsp:rsid wsp:val=&quot;003B7B12&quot;/&gt;&lt;wsp:rsid wsp:val=&quot;003D2192&quot;/&gt;&lt;wsp:rsid wsp:val=&quot;003D3C70&quot;/&gt;&lt;wsp:rsid wsp:val=&quot;003D6DE9&quot;/&gt;&lt;wsp:rsid wsp:val=&quot;003E5882&quot;/&gt;&lt;wsp:rsid wsp:val=&quot;00402C22&quot;/&gt;&lt;wsp:rsid wsp:val=&quot;00406774&quot;/&gt;&lt;wsp:rsid wsp:val=&quot;004434FE&quot;/&gt;&lt;wsp:rsid wsp:val=&quot;0045472E&quot;/&gt;&lt;wsp:rsid wsp:val=&quot;0048090C&quot;/&gt;&lt;wsp:rsid wsp:val=&quot;0049392A&quot;/&gt;&lt;wsp:rsid wsp:val=&quot;004A4AFE&quot;/&gt;&lt;wsp:rsid wsp:val=&quot;004B2914&quot;/&gt;&lt;wsp:rsid wsp:val=&quot;004C0D77&quot;/&gt;&lt;wsp:rsid wsp:val=&quot;004D2F05&quot;/&gt;&lt;wsp:rsid wsp:val=&quot;004D72A3&quot;/&gt;&lt;wsp:rsid wsp:val=&quot;004E3162&quot;/&gt;&lt;wsp:rsid wsp:val=&quot;004E57CE&quot;/&gt;&lt;wsp:rsid wsp:val=&quot;004E7C7E&quot;/&gt;&lt;wsp:rsid wsp:val=&quot;004F71D2&quot;/&gt;&lt;wsp:rsid wsp:val=&quot;005019E6&quot;/&gt;&lt;wsp:rsid wsp:val=&quot;00502618&quot;/&gt;&lt;wsp:rsid wsp:val=&quot;00502E69&quot;/&gt;&lt;wsp:rsid wsp:val=&quot;00515827&quot;/&gt;&lt;wsp:rsid wsp:val=&quot;00527C62&quot;/&gt;&lt;wsp:rsid wsp:val=&quot;00530E4C&quot;/&gt;&lt;wsp:rsid wsp:val=&quot;005378F3&quot;/&gt;&lt;wsp:rsid wsp:val=&quot;00552D8E&quot;/&gt;&lt;wsp:rsid wsp:val=&quot;005959F3&quot;/&gt;&lt;wsp:rsid wsp:val=&quot;005A7997&quot;/&gt;&lt;wsp:rsid wsp:val=&quot;005B2C54&quot;/&gt;&lt;wsp:rsid wsp:val=&quot;005C61FF&quot;/&gt;&lt;wsp:rsid wsp:val=&quot;005F5B05&quot;/&gt;&lt;wsp:rsid wsp:val=&quot;006009CB&quot;/&gt;&lt;wsp:rsid wsp:val=&quot;0062381E&quot;/&gt;&lt;wsp:rsid wsp:val=&quot;00624757&quot;/&gt;&lt;wsp:rsid wsp:val=&quot;0063230A&quot;/&gt;&lt;wsp:rsid wsp:val=&quot;006339AC&quot;/&gt;&lt;wsp:rsid wsp:val=&quot;00643DAB&quot;/&gt;&lt;wsp:rsid wsp:val=&quot;00645A81&quot;/&gt;&lt;wsp:rsid wsp:val=&quot;00650393&quot;/&gt;&lt;wsp:rsid wsp:val=&quot;00653C1B&quot;/&gt;&lt;wsp:rsid wsp:val=&quot;00655754&quot;/&gt;&lt;wsp:rsid wsp:val=&quot;00656DDD&quot;/&gt;&lt;wsp:rsid wsp:val=&quot;00662D06&quot;/&gt;&lt;wsp:rsid wsp:val=&quot;00663A94&quot;/&gt;&lt;wsp:rsid wsp:val=&quot;00665AEF&quot;/&gt;&lt;wsp:rsid wsp:val=&quot;00671471&quot;/&gt;&lt;wsp:rsid wsp:val=&quot;00686B8C&quot;/&gt;&lt;wsp:rsid wsp:val=&quot;006955CB&quot;/&gt;&lt;wsp:rsid wsp:val=&quot;006A3360&quot;/&gt;&lt;wsp:rsid wsp:val=&quot;006A40F1&quot;/&gt;&lt;wsp:rsid wsp:val=&quot;006B7698&quot;/&gt;&lt;wsp:rsid wsp:val=&quot;006C4952&quot;/&gt;&lt;wsp:rsid wsp:val=&quot;006C68BA&quot;/&gt;&lt;wsp:rsid wsp:val=&quot;006D7D83&quot;/&gt;&lt;wsp:rsid wsp:val=&quot;00730CD2&quot;/&gt;&lt;wsp:rsid wsp:val=&quot;00732C07&quot;/&gt;&lt;wsp:rsid wsp:val=&quot;0077500D&quot;/&gt;&lt;wsp:rsid wsp:val=&quot;00786F03&quot;/&gt;&lt;wsp:rsid wsp:val=&quot;007A5786&quot;/&gt;&lt;wsp:rsid wsp:val=&quot;007B0777&quot;/&gt;&lt;wsp:rsid wsp:val=&quot;007C10DE&quot;/&gt;&lt;wsp:rsid wsp:val=&quot;007D1F31&quot;/&gt;&lt;wsp:rsid wsp:val=&quot;007D41D3&quot;/&gt;&lt;wsp:rsid wsp:val=&quot;007D53F7&quot;/&gt;&lt;wsp:rsid wsp:val=&quot;007D7B96&quot;/&gt;&lt;wsp:rsid wsp:val=&quot;007E03A3&quot;/&gt;&lt;wsp:rsid wsp:val=&quot;007E3534&quot;/&gt;&lt;wsp:rsid wsp:val=&quot;007E3C3B&quot;/&gt;&lt;wsp:rsid wsp:val=&quot;007F2E43&quot;/&gt;&lt;wsp:rsid wsp:val=&quot;00813655&quot;/&gt;&lt;wsp:rsid wsp:val=&quot;00845217&quot;/&gt;&lt;wsp:rsid wsp:val=&quot;0085495B&quot;/&gt;&lt;wsp:rsid wsp:val=&quot;0086410A&quot;/&gt;&lt;wsp:rsid wsp:val=&quot;008663E7&quot;/&gt;&lt;wsp:rsid wsp:val=&quot;00884111&quot;/&gt;&lt;wsp:rsid wsp:val=&quot;008A587A&quot;/&gt;&lt;wsp:rsid wsp:val=&quot;008B2ED4&quot;/&gt;&lt;wsp:rsid wsp:val=&quot;008B71B4&quot;/&gt;&lt;wsp:rsid wsp:val=&quot;008B76AF&quot;/&gt;&lt;wsp:rsid wsp:val=&quot;008D44E0&quot;/&gt;&lt;wsp:rsid wsp:val=&quot;008D7022&quot;/&gt;&lt;wsp:rsid wsp:val=&quot;009020FC&quot;/&gt;&lt;wsp:rsid wsp:val=&quot;00911B41&quot;/&gt;&lt;wsp:rsid wsp:val=&quot;009135D3&quot;/&gt;&lt;wsp:rsid wsp:val=&quot;00915819&quot;/&gt;&lt;wsp:rsid wsp:val=&quot;009164E0&quot;/&gt;&lt;wsp:rsid wsp:val=&quot;00917D80&quot;/&gt;&lt;wsp:rsid wsp:val=&quot;00923A81&quot;/&gt;&lt;wsp:rsid wsp:val=&quot;009240F4&quot;/&gt;&lt;wsp:rsid wsp:val=&quot;0093753B&quot;/&gt;&lt;wsp:rsid wsp:val=&quot;0095373C&quot;/&gt;&lt;wsp:rsid wsp:val=&quot;00956A1A&quot;/&gt;&lt;wsp:rsid wsp:val=&quot;0096299A&quot;/&gt;&lt;wsp:rsid wsp:val=&quot;00965C80&quot;/&gt;&lt;wsp:rsid wsp:val=&quot;009668A2&quot;/&gt;&lt;wsp:rsid wsp:val=&quot;00971C00&quot;/&gt;&lt;wsp:rsid wsp:val=&quot;0099473D&quot;/&gt;&lt;wsp:rsid wsp:val=&quot;009A2486&quot;/&gt;&lt;wsp:rsid wsp:val=&quot;009A464A&quot;/&gt;&lt;wsp:rsid wsp:val=&quot;009B1635&quot;/&gt;&lt;wsp:rsid wsp:val=&quot;009D0E8C&quot;/&gt;&lt;wsp:rsid wsp:val=&quot;009D302C&quot;/&gt;&lt;wsp:rsid wsp:val=&quot;00A038BA&quot;/&gt;&lt;wsp:rsid wsp:val=&quot;00A23646&quot;/&gt;&lt;wsp:rsid wsp:val=&quot;00A27A1A&quot;/&gt;&lt;wsp:rsid wsp:val=&quot;00A3147F&quot;/&gt;&lt;wsp:rsid wsp:val=&quot;00A32F3D&quot;/&gt;&lt;wsp:rsid wsp:val=&quot;00A33D85&quot;/&gt;&lt;wsp:rsid wsp:val=&quot;00A625C1&quot;/&gt;&lt;wsp:rsid wsp:val=&quot;00A86CA8&quot;/&gt;&lt;wsp:rsid wsp:val=&quot;00AA65D1&quot;/&gt;&lt;wsp:rsid wsp:val=&quot;00AD3F6D&quot;/&gt;&lt;wsp:rsid wsp:val=&quot;00B00EE9&quot;/&gt;&lt;wsp:rsid wsp:val=&quot;00B0118F&quot;/&gt;&lt;wsp:rsid wsp:val=&quot;00B05BAF&quot;/&gt;&lt;wsp:rsid wsp:val=&quot;00B14AED&quot;/&gt;&lt;wsp:rsid wsp:val=&quot;00B160B1&quot;/&gt;&lt;wsp:rsid wsp:val=&quot;00B25B87&quot;/&gt;&lt;wsp:rsid wsp:val=&quot;00B261E1&quot;/&gt;&lt;wsp:rsid wsp:val=&quot;00B33F8D&quot;/&gt;&lt;wsp:rsid wsp:val=&quot;00B35662&quot;/&gt;&lt;wsp:rsid wsp:val=&quot;00B5105A&quot;/&gt;&lt;wsp:rsid wsp:val=&quot;00B5259D&quot;/&gt;&lt;wsp:rsid wsp:val=&quot;00B707D1&quot;/&gt;&lt;wsp:rsid wsp:val=&quot;00B8088B&quot;/&gt;&lt;wsp:rsid wsp:val=&quot;00B92E72&quot;/&gt;&lt;wsp:rsid wsp:val=&quot;00B94F17&quot;/&gt;&lt;wsp:rsid wsp:val=&quot;00B95A67&quot;/&gt;&lt;wsp:rsid wsp:val=&quot;00B969FB&quot;/&gt;&lt;wsp:rsid wsp:val=&quot;00BB14E0&quot;/&gt;&lt;wsp:rsid wsp:val=&quot;00BB4FE0&quot;/&gt;&lt;wsp:rsid wsp:val=&quot;00BC6B31&quot;/&gt;&lt;wsp:rsid wsp:val=&quot;00BD723D&quot;/&gt;&lt;wsp:rsid wsp:val=&quot;00BF60CB&quot;/&gt;&lt;wsp:rsid wsp:val=&quot;00BF69C3&quot;/&gt;&lt;wsp:rsid wsp:val=&quot;00C049AF&quot;/&gt;&lt;wsp:rsid wsp:val=&quot;00C16AD3&quot;/&gt;&lt;wsp:rsid wsp:val=&quot;00C4399F&quot;/&gt;&lt;wsp:rsid wsp:val=&quot;00C456EC&quot;/&gt;&lt;wsp:rsid wsp:val=&quot;00C4712F&quot;/&gt;&lt;wsp:rsid wsp:val=&quot;00C562B8&quot;/&gt;&lt;wsp:rsid wsp:val=&quot;00C62509&quot;/&gt;&lt;wsp:rsid wsp:val=&quot;00C63F75&quot;/&gt;&lt;wsp:rsid wsp:val=&quot;00C66703&quot;/&gt;&lt;wsp:rsid wsp:val=&quot;00C80960&quot;/&gt;&lt;wsp:rsid wsp:val=&quot;00C80CD5&quot;/&gt;&lt;wsp:rsid wsp:val=&quot;00C80CEC&quot;/&gt;&lt;wsp:rsid wsp:val=&quot;00C810DD&quot;/&gt;&lt;wsp:rsid wsp:val=&quot;00C83D1E&quot;/&gt;&lt;wsp:rsid wsp:val=&quot;00C96D12&quot;/&gt;&lt;wsp:rsid wsp:val=&quot;00CA0524&quot;/&gt;&lt;wsp:rsid wsp:val=&quot;00CA36CC&quot;/&gt;&lt;wsp:rsid wsp:val=&quot;00CB7700&quot;/&gt;&lt;wsp:rsid wsp:val=&quot;00CF4FB0&quot;/&gt;&lt;wsp:rsid wsp:val=&quot;00CF7268&quot;/&gt;&lt;wsp:rsid wsp:val=&quot;00D04D5D&quot;/&gt;&lt;wsp:rsid wsp:val=&quot;00D14EBB&quot;/&gt;&lt;wsp:rsid wsp:val=&quot;00D224FC&quot;/&gt;&lt;wsp:rsid wsp:val=&quot;00D31A3E&quot;/&gt;&lt;wsp:rsid wsp:val=&quot;00D338E8&quot;/&gt;&lt;wsp:rsid wsp:val=&quot;00D44437&quot;/&gt;&lt;wsp:rsid wsp:val=&quot;00D61305&quot;/&gt;&lt;wsp:rsid wsp:val=&quot;00D61E5A&quot;/&gt;&lt;wsp:rsid wsp:val=&quot;00D63798&quot;/&gt;&lt;wsp:rsid wsp:val=&quot;00D67047&quot;/&gt;&lt;wsp:rsid wsp:val=&quot;00D81406&quot;/&gt;&lt;wsp:rsid wsp:val=&quot;00D929C5&quot;/&gt;&lt;wsp:rsid wsp:val=&quot;00D936A2&quot;/&gt;&lt;wsp:rsid wsp:val=&quot;00DE06F8&quot;/&gt;&lt;wsp:rsid wsp:val=&quot;00DE594C&quot;/&gt;&lt;wsp:rsid wsp:val=&quot;00DF2CC5&quot;/&gt;&lt;wsp:rsid wsp:val=&quot;00DF5A7B&quot;/&gt;&lt;wsp:rsid wsp:val=&quot;00E00167&quot;/&gt;&lt;wsp:rsid wsp:val=&quot;00E15605&quot;/&gt;&lt;wsp:rsid wsp:val=&quot;00E27D09&quot;/&gt;&lt;wsp:rsid wsp:val=&quot;00E33C5F&quot;/&gt;&lt;wsp:rsid wsp:val=&quot;00E34FAA&quot;/&gt;&lt;wsp:rsid wsp:val=&quot;00E37AD9&quot;/&gt;&lt;wsp:rsid wsp:val=&quot;00E44EAF&quot;/&gt;&lt;wsp:rsid wsp:val=&quot;00E543AA&quot;/&gt;&lt;wsp:rsid wsp:val=&quot;00E56374&quot;/&gt;&lt;wsp:rsid wsp:val=&quot;00E7370B&quot;/&gt;&lt;wsp:rsid wsp:val=&quot;00E74AD7&quot;/&gt;&lt;wsp:rsid wsp:val=&quot;00E80BA5&quot;/&gt;&lt;wsp:rsid wsp:val=&quot;00EB5897&quot;/&gt;&lt;wsp:rsid wsp:val=&quot;00EB6E9C&quot;/&gt;&lt;wsp:rsid wsp:val=&quot;00EC6E4A&quot;/&gt;&lt;wsp:rsid wsp:val=&quot;00EE0992&quot;/&gt;&lt;wsp:rsid wsp:val=&quot;00EF2E59&quot;/&gt;&lt;wsp:rsid wsp:val=&quot;00F02640&quot;/&gt;&lt;wsp:rsid wsp:val=&quot;00F02F94&quot;/&gt;&lt;wsp:rsid wsp:val=&quot;00F05B97&quot;/&gt;&lt;wsp:rsid wsp:val=&quot;00F14338&quot;/&gt;&lt;wsp:rsid wsp:val=&quot;00F240DC&quot;/&gt;&lt;wsp:rsid wsp:val=&quot;00F25BC1&quot;/&gt;&lt;wsp:rsid wsp:val=&quot;00F300E0&quot;/&gt;&lt;wsp:rsid wsp:val=&quot;00F31BC4&quot;/&gt;&lt;wsp:rsid wsp:val=&quot;00F34A65&quot;/&gt;&lt;wsp:rsid wsp:val=&quot;00F37683&quot;/&gt;&lt;wsp:rsid wsp:val=&quot;00F55B6E&quot;/&gt;&lt;wsp:rsid wsp:val=&quot;00F55BED&quot;/&gt;&lt;wsp:rsid wsp:val=&quot;00F612CE&quot;/&gt;&lt;wsp:rsid wsp:val=&quot;00F67827&quot;/&gt;&lt;wsp:rsid wsp:val=&quot;00F7010D&quot;/&gt;&lt;wsp:rsid wsp:val=&quot;00F83C43&quot;/&gt;&lt;wsp:rsid wsp:val=&quot;00F87878&quot;/&gt;&lt;wsp:rsid wsp:val=&quot;00F905DC&quot;/&gt;&lt;wsp:rsid wsp:val=&quot;00F9208A&quot;/&gt;&lt;wsp:rsid wsp:val=&quot;00FA06F9&quot;/&gt;&lt;wsp:rsid wsp:val=&quot;00FD24E8&quot;/&gt;&lt;wsp:rsid wsp:val=&quot;00FE60A7&quot;/&gt;&lt;wsp:rsid wsp:val=&quot;00FE6F6D&quot;/&gt;&lt;wsp:rsid wsp:val=&quot;00FF253F&quot;/&gt;&lt;wsp:rsid wsp:val=&quot;00FF3937&quot;/&gt;&lt;wsp:rsid wsp:val=&quot;00FF72F6&quot;/&gt;&lt;/wsp:rsids&gt;&lt;/w:docPr&gt;&lt;w:body&gt;&lt;wx:sect&gt;&lt;w:p wsp:rsidR=&quot;00000000&quot; wsp:rsidRDefault=&quot;00E37AD9&quot; wsp:rsidP=&quot;00E37AD9&quot;&gt;&lt;m:oMathPara&gt;&lt;m:oMath&gt;&lt;m:r&gt;&lt;m:rPr&gt;&lt;m:sty m:val=&quot;p&quot;/&gt;&lt;/m:rPr&gt;&lt;w:rPr&gt;&lt;w:rFonts w:ascii=&quot;Cambria Math&quot; w:h-ansi=&quot;Cambria Math&quot;/&gt;&lt;wx:font wx:val=&quot;Cambria Math&quot;/&gt;&lt;/w:rPr&gt;&lt;m:t&gt;1&lt;/m:t&gt;&lt;/m:r&gt;&lt;m:acc&gt;&lt;m:accPr&gt;&lt;m:chr m:val=&quot;ì…&quot;/&gt;&lt;m:ctrlPr&gt;&lt;w:rPr&gt;&lt;w:rFonts w:ascii=&quot;Cambria Math&quot; w:h-ansi=&quot;Cambria Math&quot;/&gt;&lt;wx:font wx:val=&quot;Cambria Math&quot;/&gt;&lt;/w:rPr&gt;&lt;/m:ctrlPr&gt;&lt;/m:accPr&gt;&lt;m:e&gt;&lt;m:r&gt;&lt;w:rPr&gt;&lt;w:rFonts w:ascii=&quot;C:vambria Math&quot; w:h-ansi=&quot;Cambria Math&quot;/&gt;&lt;wx:font wx:val=&quot;Cambria Math&quot;/&gt;&lt;w:i/&gt;&lt;/w:rPr&gt;&lt;m:t&gt;1&lt;/m:t&gt;&lt;/m:r&gt;&lt;/m:e&gt;&lt;/m:acc&gt;&lt;m:r&gt;&lt;w:rPr&gt;&lt;w:rFonts w:ascii=&quot;Cambria Math&quot; w:h-ansi=&quot;Cambria Math&quot;/&gt;&lt;wx:font wx:val=&quot;Cambria Math&quot;/&gt;&lt;w:i/&gt;&lt;/w:rPr&gt;&lt;m:t&gt;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6" o:title="" chromakey="white"/>
                </v:shape>
              </w:pict>
            </w:r>
            <w:r w:rsidRPr="00B50276">
              <w:instrText xml:space="preserve"> </w:instrText>
            </w:r>
            <w:r w:rsidR="003D338E" w:rsidRPr="00B50276">
              <w:fldChar w:fldCharType="separate"/>
            </w:r>
            <w:r w:rsidR="00DD605A" w:rsidRPr="00B50276">
              <w:rPr>
                <w:bCs/>
              </w:rPr>
              <w:t>1</w:t>
            </w:r>
            <w:r w:rsidR="003D338E" w:rsidRPr="00B50276">
              <w:rPr>
                <w:bCs/>
              </w:rPr>
              <w:fldChar w:fldCharType="begin"/>
            </w:r>
            <w:r w:rsidR="00DD605A" w:rsidRPr="00B50276">
              <w:rPr>
                <w:bCs/>
              </w:rPr>
              <w:instrText xml:space="preserve"> EQ \O(1,¯) </w:instrText>
            </w:r>
            <w:r w:rsidR="003D338E" w:rsidRPr="00B50276">
              <w:fldChar w:fldCharType="end"/>
            </w:r>
            <w:r w:rsidR="00DD605A" w:rsidRPr="00B50276">
              <w:rPr>
                <w:bCs/>
              </w:rPr>
              <w:t>0</w:t>
            </w:r>
            <w:r w:rsidR="003D338E" w:rsidRPr="00B50276">
              <w:fldChar w:fldCharType="end"/>
            </w:r>
            <w:r w:rsidR="0048712E" w:rsidRPr="00B50276">
              <w:t>)-confined triple-</w:t>
            </w:r>
            <w:r w:rsidRPr="00B50276">
              <w:t>HJ TFET. Resonant states are circled.</w:t>
            </w:r>
          </w:p>
        </w:tc>
        <w:tc>
          <w:tcPr>
            <w:tcW w:w="4612" w:type="dxa"/>
            <w:shd w:val="clear" w:color="auto" w:fill="auto"/>
          </w:tcPr>
          <w:p w:rsidR="00A33D85" w:rsidRPr="00B50276" w:rsidRDefault="004D2F05" w:rsidP="00B96B34">
            <w:pPr>
              <w:pStyle w:val="Textfixedspacenoindent"/>
              <w:rPr>
                <w:b/>
              </w:rPr>
            </w:pPr>
            <w:r w:rsidRPr="00B50276">
              <w:rPr>
                <w:b/>
              </w:rPr>
              <w:t>Fig. 5.</w:t>
            </w:r>
            <w:r w:rsidR="005B6B0E" w:rsidRPr="00B50276">
              <w:t xml:space="preserve"> </w:t>
            </w:r>
            <w:r w:rsidRPr="00B50276">
              <w:t xml:space="preserve">Band diagram </w:t>
            </w:r>
            <w:r w:rsidR="0048712E" w:rsidRPr="00B50276">
              <w:t>(a</w:t>
            </w:r>
            <w:r w:rsidRPr="00B50276">
              <w:t xml:space="preserve">) </w:t>
            </w:r>
            <w:r w:rsidR="0048712E" w:rsidRPr="00B50276">
              <w:t>and t</w:t>
            </w:r>
            <w:r w:rsidRPr="00B50276">
              <w:t xml:space="preserve">ransmission probability </w:t>
            </w:r>
            <w:r w:rsidR="0048712E" w:rsidRPr="00B50276">
              <w:t xml:space="preserve">(b) </w:t>
            </w:r>
            <w:r w:rsidRPr="00B50276">
              <w:t>of a (</w:t>
            </w:r>
            <w:r w:rsidR="00B13B79" w:rsidRPr="00B50276">
              <w:rPr>
                <w:position w:val="-6"/>
              </w:rPr>
              <w:object w:dxaOrig="460" w:dyaOrig="320">
                <v:shape id="_x0000_i1028" type="#_x0000_t75" style="width:19pt;height:13.6pt" o:ole="">
                  <v:imagedata r:id="rId17" o:title=""/>
                </v:shape>
                <o:OLEObject Type="Embed" ProgID="Equation.3" ShapeID="_x0000_i1028" DrawAspect="Content" ObjectID="_1525533454" r:id="rId18"/>
              </w:object>
            </w:r>
            <w:r w:rsidR="0048712E" w:rsidRPr="00B50276">
              <w:t>)-</w:t>
            </w:r>
            <w:r w:rsidRPr="00B50276">
              <w:t xml:space="preserve">confined </w:t>
            </w:r>
            <w:r w:rsidR="0048712E" w:rsidRPr="00B50276">
              <w:t>GaSb/InAs TFET and a triple-</w:t>
            </w:r>
            <w:r w:rsidRPr="00B50276">
              <w:t>HJ TFET</w:t>
            </w:r>
            <w:r w:rsidR="0048712E" w:rsidRPr="00B50276">
              <w:t xml:space="preserve"> with source grading</w:t>
            </w:r>
            <w:r w:rsidR="005E3D02">
              <w:t>.</w:t>
            </w:r>
          </w:p>
        </w:tc>
      </w:tr>
      <w:tr w:rsidR="004D2F05" w:rsidRPr="007B36B0" w:rsidTr="00B96B34">
        <w:trPr>
          <w:trHeight w:val="1166"/>
        </w:trPr>
        <w:tc>
          <w:tcPr>
            <w:tcW w:w="4747" w:type="dxa"/>
            <w:shd w:val="clear" w:color="auto" w:fill="auto"/>
          </w:tcPr>
          <w:p w:rsidR="00EE2A3A" w:rsidRPr="00B50276" w:rsidRDefault="00EE2A3A" w:rsidP="00EE2A3A">
            <w:pPr>
              <w:pStyle w:val="TableTitle"/>
              <w:rPr>
                <w:sz w:val="2"/>
                <w:szCs w:val="2"/>
              </w:rPr>
            </w:pPr>
          </w:p>
          <w:tbl>
            <w:tblPr>
              <w:tblW w:w="4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5"/>
              <w:gridCol w:w="1080"/>
              <w:gridCol w:w="540"/>
              <w:gridCol w:w="900"/>
              <w:gridCol w:w="450"/>
            </w:tblGrid>
            <w:tr w:rsidR="007B36B0" w:rsidRPr="00B50276" w:rsidTr="001E4981">
              <w:trPr>
                <w:trHeight w:val="20"/>
              </w:trPr>
              <w:tc>
                <w:tcPr>
                  <w:tcW w:w="1615" w:type="dxa"/>
                  <w:vMerge w:val="restart"/>
                  <w:shd w:val="clear" w:color="auto" w:fill="auto"/>
                </w:tcPr>
                <w:p w:rsidR="00EE2A3A" w:rsidRPr="00B50276" w:rsidRDefault="00EE2A3A" w:rsidP="00EE2A3A">
                  <w:pPr>
                    <w:pStyle w:val="tabletext"/>
                    <w:rPr>
                      <w:i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right w:val="double" w:sz="4" w:space="0" w:color="auto"/>
                  </w:tcBorders>
                  <w:shd w:val="clear" w:color="auto" w:fill="auto"/>
                </w:tcPr>
                <w:p w:rsidR="00EE2A3A" w:rsidRPr="00B50276" w:rsidRDefault="00EE2A3A" w:rsidP="00EE2A3A">
                  <w:pPr>
                    <w:pStyle w:val="tabletext"/>
                  </w:pPr>
                  <w:r w:rsidRPr="00B50276">
                    <w:t>L</w:t>
                  </w:r>
                  <w:r w:rsidRPr="00B50276">
                    <w:rPr>
                      <w:vertAlign w:val="subscript"/>
                    </w:rPr>
                    <w:t>G</w:t>
                  </w:r>
                  <w:r w:rsidRPr="00B50276">
                    <w:t>=30nm</w:t>
                  </w:r>
                </w:p>
              </w:tc>
              <w:tc>
                <w:tcPr>
                  <w:tcW w:w="1350" w:type="dxa"/>
                  <w:gridSpan w:val="2"/>
                  <w:tcBorders>
                    <w:left w:val="double" w:sz="4" w:space="0" w:color="auto"/>
                  </w:tcBorders>
                  <w:shd w:val="clear" w:color="auto" w:fill="auto"/>
                </w:tcPr>
                <w:p w:rsidR="00EE2A3A" w:rsidRPr="00B50276" w:rsidRDefault="00EE2A3A" w:rsidP="00EE2A3A">
                  <w:pPr>
                    <w:pStyle w:val="tabletext"/>
                  </w:pPr>
                  <w:r w:rsidRPr="00B50276">
                    <w:t>L</w:t>
                  </w:r>
                  <w:r w:rsidRPr="00B50276">
                    <w:rPr>
                      <w:vertAlign w:val="subscript"/>
                    </w:rPr>
                    <w:t>G</w:t>
                  </w:r>
                  <w:r w:rsidRPr="00B50276">
                    <w:t>=15nm</w:t>
                  </w:r>
                </w:p>
              </w:tc>
            </w:tr>
            <w:tr w:rsidR="007B36B0" w:rsidRPr="00B50276" w:rsidTr="00E53CC1">
              <w:trPr>
                <w:trHeight w:val="20"/>
              </w:trPr>
              <w:tc>
                <w:tcPr>
                  <w:tcW w:w="1615" w:type="dxa"/>
                  <w:vMerge/>
                  <w:shd w:val="clear" w:color="auto" w:fill="auto"/>
                </w:tcPr>
                <w:p w:rsidR="00EE2A3A" w:rsidRPr="00B50276" w:rsidRDefault="00EE2A3A" w:rsidP="00EE2A3A">
                  <w:pPr>
                    <w:pStyle w:val="tabletext"/>
                    <w:rPr>
                      <w:i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EE2A3A" w:rsidRPr="00B50276" w:rsidRDefault="00EE2A3A" w:rsidP="00EE2A3A">
                  <w:pPr>
                    <w:pStyle w:val="tabletext"/>
                  </w:pPr>
                  <w:r w:rsidRPr="00B50276">
                    <w:t xml:space="preserve">Tunnel </w:t>
                  </w:r>
                  <w:r w:rsidRPr="00B50276">
                    <w:br/>
                    <w:t>barrier (nm)</w:t>
                  </w:r>
                </w:p>
              </w:tc>
              <w:tc>
                <w:tcPr>
                  <w:tcW w:w="540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EE2A3A" w:rsidRPr="00B50276" w:rsidRDefault="00EE2A3A" w:rsidP="00EE2A3A">
                  <w:pPr>
                    <w:pStyle w:val="tabletext"/>
                  </w:pPr>
                  <w:r w:rsidRPr="00B50276">
                    <w:t>I</w:t>
                  </w:r>
                  <w:r w:rsidRPr="00B50276">
                    <w:rPr>
                      <w:vertAlign w:val="subscript"/>
                    </w:rPr>
                    <w:t>ON</w:t>
                  </w:r>
                  <w:r w:rsidRPr="00B50276">
                    <w:t xml:space="preserve"> </w:t>
                  </w:r>
                  <w:r w:rsidRPr="00B50276">
                    <w:br/>
                    <w:t>(A/m)</w:t>
                  </w:r>
                </w:p>
              </w:tc>
              <w:tc>
                <w:tcPr>
                  <w:tcW w:w="90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EE2A3A" w:rsidRPr="00B50276" w:rsidRDefault="00EE2A3A" w:rsidP="00EE2A3A">
                  <w:pPr>
                    <w:pStyle w:val="tabletext"/>
                    <w:rPr>
                      <w:i/>
                    </w:rPr>
                  </w:pPr>
                  <w:r w:rsidRPr="00B50276">
                    <w:t>Tunnel barrier (nm)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EE2A3A" w:rsidRPr="00B50276" w:rsidRDefault="00EE2A3A" w:rsidP="00EE2A3A">
                  <w:pPr>
                    <w:pStyle w:val="tabletext"/>
                  </w:pPr>
                  <w:r w:rsidRPr="00B50276">
                    <w:t>I</w:t>
                  </w:r>
                  <w:r w:rsidRPr="00B50276">
                    <w:rPr>
                      <w:vertAlign w:val="subscript"/>
                    </w:rPr>
                    <w:t>ON</w:t>
                  </w:r>
                  <w:r w:rsidRPr="00B50276">
                    <w:t xml:space="preserve"> </w:t>
                  </w:r>
                  <w:r w:rsidRPr="00B50276">
                    <w:br/>
                    <w:t>(A/m)</w:t>
                  </w:r>
                </w:p>
              </w:tc>
            </w:tr>
            <w:tr w:rsidR="007B36B0" w:rsidRPr="00B50276" w:rsidTr="00E53CC1">
              <w:trPr>
                <w:trHeight w:val="20"/>
              </w:trPr>
              <w:tc>
                <w:tcPr>
                  <w:tcW w:w="1615" w:type="dxa"/>
                  <w:shd w:val="clear" w:color="auto" w:fill="auto"/>
                </w:tcPr>
                <w:p w:rsidR="00EE2A3A" w:rsidRPr="00B50276" w:rsidRDefault="001E4981" w:rsidP="007B36B0">
                  <w:pPr>
                    <w:pStyle w:val="tabletext"/>
                    <w:jc w:val="left"/>
                  </w:pPr>
                  <w:r>
                    <w:t xml:space="preserve"> </w:t>
                  </w:r>
                  <w:r w:rsidR="001F2219">
                    <w:t>Unstrained</w:t>
                  </w:r>
                  <w:r w:rsidR="000D63B7">
                    <w:t xml:space="preserve"> </w:t>
                  </w:r>
                  <w:r w:rsidR="00EE2A3A" w:rsidRPr="00B50276">
                    <w:t>GaSb/InAs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EE2A3A" w:rsidRPr="00B50276" w:rsidRDefault="0031390D" w:rsidP="00EE2A3A">
                  <w:pPr>
                    <w:pStyle w:val="tabletext"/>
                  </w:pPr>
                  <w:r>
                    <w:t>0.9</w:t>
                  </w:r>
                </w:p>
              </w:tc>
              <w:tc>
                <w:tcPr>
                  <w:tcW w:w="540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EE2A3A" w:rsidRPr="00B50276" w:rsidRDefault="001F2219" w:rsidP="00EE2A3A">
                  <w:pPr>
                    <w:pStyle w:val="tabletext"/>
                  </w:pPr>
                  <w:r>
                    <w:t>240</w:t>
                  </w:r>
                </w:p>
              </w:tc>
              <w:tc>
                <w:tcPr>
                  <w:tcW w:w="90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EE2A3A" w:rsidRPr="00B50276" w:rsidRDefault="00446B20" w:rsidP="00EE2A3A">
                  <w:pPr>
                    <w:pStyle w:val="tabletext"/>
                  </w:pPr>
                  <w:r>
                    <w:t>1.6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EE2A3A" w:rsidRPr="00B50276" w:rsidRDefault="001E4981" w:rsidP="00EE2A3A">
                  <w:pPr>
                    <w:pStyle w:val="tabletext"/>
                  </w:pPr>
                  <w:r>
                    <w:t>--</w:t>
                  </w:r>
                </w:p>
              </w:tc>
            </w:tr>
            <w:tr w:rsidR="007B36B0" w:rsidRPr="00B50276" w:rsidTr="00E53CC1">
              <w:trPr>
                <w:trHeight w:val="20"/>
              </w:trPr>
              <w:tc>
                <w:tcPr>
                  <w:tcW w:w="1615" w:type="dxa"/>
                  <w:shd w:val="clear" w:color="auto" w:fill="auto"/>
                </w:tcPr>
                <w:p w:rsidR="00EE2A3A" w:rsidRPr="00B50276" w:rsidRDefault="001E4981" w:rsidP="00B13B79">
                  <w:pPr>
                    <w:pStyle w:val="tabletext"/>
                    <w:jc w:val="left"/>
                  </w:pPr>
                  <w:r>
                    <w:t xml:space="preserve"> </w:t>
                  </w:r>
                  <w:r w:rsidR="001F2219">
                    <w:t xml:space="preserve">Strained </w:t>
                  </w:r>
                  <w:r w:rsidR="00EE2A3A" w:rsidRPr="00B50276">
                    <w:t>GaSb/InAs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EE2A3A" w:rsidRPr="00B50276" w:rsidRDefault="00EE2A3A" w:rsidP="0090405D">
                  <w:pPr>
                    <w:pStyle w:val="tabletext"/>
                  </w:pPr>
                  <w:r w:rsidRPr="00B50276">
                    <w:t>3.</w:t>
                  </w:r>
                  <w:r w:rsidR="0090405D">
                    <w:t>9</w:t>
                  </w:r>
                </w:p>
              </w:tc>
              <w:tc>
                <w:tcPr>
                  <w:tcW w:w="540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EE2A3A" w:rsidRPr="00B50276" w:rsidRDefault="001F2219" w:rsidP="00EE2A3A">
                  <w:pPr>
                    <w:pStyle w:val="tabletext"/>
                  </w:pPr>
                  <w:r>
                    <w:t>25</w:t>
                  </w:r>
                </w:p>
              </w:tc>
              <w:tc>
                <w:tcPr>
                  <w:tcW w:w="90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EE2A3A" w:rsidRPr="00B50276" w:rsidRDefault="00EE2A3A" w:rsidP="00446B20">
                  <w:pPr>
                    <w:pStyle w:val="tabletext"/>
                  </w:pPr>
                  <w:r w:rsidRPr="00B50276">
                    <w:t>5.</w:t>
                  </w:r>
                  <w:r w:rsidR="00446B20">
                    <w:t>2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EE2A3A" w:rsidRPr="00B50276" w:rsidRDefault="001F2219" w:rsidP="00EE2A3A">
                  <w:pPr>
                    <w:pStyle w:val="tabletext"/>
                  </w:pPr>
                  <w:r>
                    <w:t>8</w:t>
                  </w:r>
                </w:p>
              </w:tc>
            </w:tr>
            <w:tr w:rsidR="007B36B0" w:rsidRPr="00B50276" w:rsidTr="00E53CC1">
              <w:trPr>
                <w:trHeight w:val="20"/>
              </w:trPr>
              <w:tc>
                <w:tcPr>
                  <w:tcW w:w="1615" w:type="dxa"/>
                  <w:shd w:val="clear" w:color="auto" w:fill="auto"/>
                </w:tcPr>
                <w:p w:rsidR="00EE2A3A" w:rsidRPr="00B50276" w:rsidRDefault="001E4981" w:rsidP="00B13B79">
                  <w:pPr>
                    <w:pStyle w:val="tabletext"/>
                    <w:jc w:val="left"/>
                  </w:pPr>
                  <w:r>
                    <w:t xml:space="preserve"> </w:t>
                  </w:r>
                  <w:r w:rsidR="001F2219">
                    <w:t>channel</w:t>
                  </w:r>
                  <w:r w:rsidR="00EE2A3A" w:rsidRPr="00B50276">
                    <w:t xml:space="preserve"> HJ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EE2A3A" w:rsidRPr="00B50276" w:rsidRDefault="00EE2A3A" w:rsidP="0090405D">
                  <w:pPr>
                    <w:pStyle w:val="tabletext"/>
                  </w:pPr>
                  <w:r w:rsidRPr="00B50276">
                    <w:t>2.</w:t>
                  </w:r>
                  <w:r w:rsidR="0090405D">
                    <w:t>5</w:t>
                  </w:r>
                </w:p>
              </w:tc>
              <w:tc>
                <w:tcPr>
                  <w:tcW w:w="540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EE2A3A" w:rsidRPr="00B50276" w:rsidRDefault="00EE2A3A" w:rsidP="001F2219">
                  <w:pPr>
                    <w:pStyle w:val="tabletext"/>
                  </w:pPr>
                  <w:r w:rsidRPr="00B50276">
                    <w:t>1</w:t>
                  </w:r>
                  <w:r w:rsidR="001F2219">
                    <w:t>6</w:t>
                  </w:r>
                  <w:r w:rsidRPr="00B50276">
                    <w:t>5</w:t>
                  </w:r>
                </w:p>
              </w:tc>
              <w:tc>
                <w:tcPr>
                  <w:tcW w:w="90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EE2A3A" w:rsidRPr="00B50276" w:rsidRDefault="006D654D" w:rsidP="00EE2A3A">
                  <w:pPr>
                    <w:pStyle w:val="tabletext"/>
                  </w:pPr>
                  <w:r>
                    <w:t>2.6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EE2A3A" w:rsidRPr="00B50276" w:rsidRDefault="001F2219" w:rsidP="001F2219">
                  <w:pPr>
                    <w:pStyle w:val="tabletext"/>
                  </w:pPr>
                  <w:r>
                    <w:t>120</w:t>
                  </w:r>
                </w:p>
              </w:tc>
            </w:tr>
            <w:tr w:rsidR="007B36B0" w:rsidRPr="00B50276" w:rsidTr="00E53CC1">
              <w:trPr>
                <w:trHeight w:val="20"/>
              </w:trPr>
              <w:tc>
                <w:tcPr>
                  <w:tcW w:w="1615" w:type="dxa"/>
                  <w:shd w:val="clear" w:color="auto" w:fill="auto"/>
                </w:tcPr>
                <w:p w:rsidR="00EE2A3A" w:rsidRPr="00B50276" w:rsidRDefault="001E4981" w:rsidP="00B13B79">
                  <w:pPr>
                    <w:pStyle w:val="tabletext"/>
                    <w:jc w:val="left"/>
                  </w:pPr>
                  <w:r>
                    <w:t xml:space="preserve"> </w:t>
                  </w:r>
                  <w:r w:rsidR="001F2219">
                    <w:t>Triple</w:t>
                  </w:r>
                  <w:r w:rsidR="00EE2A3A" w:rsidRPr="00B50276">
                    <w:t xml:space="preserve"> HJ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EE2A3A" w:rsidRPr="00B50276" w:rsidRDefault="00EE2A3A" w:rsidP="0090405D">
                  <w:pPr>
                    <w:pStyle w:val="tabletext"/>
                  </w:pPr>
                  <w:r w:rsidRPr="00B50276">
                    <w:t>1.</w:t>
                  </w:r>
                  <w:r w:rsidR="0090405D">
                    <w:t>4</w:t>
                  </w:r>
                </w:p>
              </w:tc>
              <w:tc>
                <w:tcPr>
                  <w:tcW w:w="540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EE2A3A" w:rsidRPr="00B50276" w:rsidRDefault="00EE2A3A" w:rsidP="001F2219">
                  <w:pPr>
                    <w:pStyle w:val="tabletext"/>
                  </w:pPr>
                  <w:r w:rsidRPr="00B50276">
                    <w:t>3</w:t>
                  </w:r>
                  <w:r w:rsidR="001F2219">
                    <w:t>8</w:t>
                  </w:r>
                  <w:r w:rsidRPr="00B50276">
                    <w:t>0</w:t>
                  </w:r>
                </w:p>
              </w:tc>
              <w:tc>
                <w:tcPr>
                  <w:tcW w:w="90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EE2A3A" w:rsidRPr="00B50276" w:rsidRDefault="00A8411D" w:rsidP="00EE2A3A">
                  <w:pPr>
                    <w:pStyle w:val="tabletext"/>
                  </w:pPr>
                  <w:r>
                    <w:rPr>
                      <w:szCs w:val="20"/>
                    </w:rPr>
                    <w:t>1.5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EE2A3A" w:rsidRPr="00B50276" w:rsidRDefault="00EE2A3A" w:rsidP="001F2219">
                  <w:pPr>
                    <w:pStyle w:val="tabletext"/>
                  </w:pPr>
                  <w:r w:rsidRPr="00B50276">
                    <w:t>2</w:t>
                  </w:r>
                  <w:r w:rsidR="001F2219">
                    <w:t>7</w:t>
                  </w:r>
                  <w:r w:rsidRPr="00B50276">
                    <w:t>5</w:t>
                  </w:r>
                </w:p>
              </w:tc>
            </w:tr>
          </w:tbl>
          <w:p w:rsidR="008526AA" w:rsidRPr="00B50276" w:rsidRDefault="008526AA" w:rsidP="007B36B0">
            <w:pPr>
              <w:spacing w:before="3"/>
              <w:rPr>
                <w:b/>
                <w:sz w:val="2"/>
                <w:szCs w:val="2"/>
              </w:rPr>
            </w:pPr>
          </w:p>
          <w:p w:rsidR="004D2F05" w:rsidRPr="00B50276" w:rsidRDefault="004D2F05" w:rsidP="00B96B34">
            <w:pPr>
              <w:pStyle w:val="Textfixedspacenoindent"/>
              <w:rPr>
                <w:b/>
              </w:rPr>
            </w:pPr>
            <w:r w:rsidRPr="00B50276">
              <w:rPr>
                <w:b/>
              </w:rPr>
              <w:t xml:space="preserve">Table 1: </w:t>
            </w:r>
            <w:r w:rsidRPr="00B50276">
              <w:rPr>
                <w:i/>
                <w:lang w:eastAsia="zh-CN"/>
              </w:rPr>
              <w:t>I</w:t>
            </w:r>
            <w:r w:rsidRPr="00B50276">
              <w:rPr>
                <w:vertAlign w:val="subscript"/>
                <w:lang w:eastAsia="zh-CN"/>
              </w:rPr>
              <w:t>ON</w:t>
            </w:r>
            <w:r w:rsidRPr="00B50276">
              <w:rPr>
                <w:rFonts w:hint="eastAsia"/>
                <w:lang w:eastAsia="zh-CN"/>
              </w:rPr>
              <w:t xml:space="preserve"> </w:t>
            </w:r>
            <w:r w:rsidRPr="00B50276">
              <w:rPr>
                <w:lang w:eastAsia="zh-CN"/>
              </w:rPr>
              <w:t xml:space="preserve">and </w:t>
            </w:r>
            <w:r w:rsidR="00195814" w:rsidRPr="00B50276">
              <w:rPr>
                <w:lang w:eastAsia="zh-CN"/>
              </w:rPr>
              <w:t>t</w:t>
            </w:r>
            <w:r w:rsidRPr="00B50276">
              <w:rPr>
                <w:lang w:eastAsia="zh-CN"/>
              </w:rPr>
              <w:t>unnel</w:t>
            </w:r>
            <w:r w:rsidR="0048712E" w:rsidRPr="00B50276">
              <w:rPr>
                <w:lang w:eastAsia="zh-CN"/>
              </w:rPr>
              <w:t>ing</w:t>
            </w:r>
            <w:r w:rsidRPr="00B50276">
              <w:rPr>
                <w:lang w:eastAsia="zh-CN"/>
              </w:rPr>
              <w:t xml:space="preserve"> </w:t>
            </w:r>
            <w:r w:rsidR="00195814" w:rsidRPr="00B50276">
              <w:rPr>
                <w:lang w:eastAsia="zh-CN"/>
              </w:rPr>
              <w:t>d</w:t>
            </w:r>
            <w:r w:rsidRPr="00B50276">
              <w:rPr>
                <w:lang w:eastAsia="zh-CN"/>
              </w:rPr>
              <w:t xml:space="preserve">istance </w:t>
            </w:r>
            <w:r w:rsidRPr="00B50276">
              <w:rPr>
                <w:rFonts w:hint="eastAsia"/>
                <w:lang w:eastAsia="zh-CN"/>
              </w:rPr>
              <w:t xml:space="preserve">for </w:t>
            </w:r>
            <w:r w:rsidR="00195814" w:rsidRPr="00B50276">
              <w:t>(</w:t>
            </w:r>
            <w:r w:rsidR="003D338E" w:rsidRPr="00B50276">
              <w:fldChar w:fldCharType="begin"/>
            </w:r>
            <w:r w:rsidR="00195814" w:rsidRPr="00B50276">
              <w:instrText xml:space="preserve"> QUOTE </w:instrText>
            </w:r>
            <w:r w:rsidR="00F55014">
              <w:rPr>
                <w:position w:val="-4"/>
              </w:rPr>
              <w:pict>
                <v:shape id="_x0000_i1029" type="#_x0000_t75" style="width:16.3pt;height:1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50&quot;/&gt;&lt;w:dontDisplayPageBoundaries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endnotePr&gt;&lt;w:pos w:val=&quot;sect-end&quot;/&gt;&lt;w:numFmt w:val=&quot;decimal&quot;/&gt;&lt;/w:endnotePr&gt;&lt;w:compat&gt;&lt;w:ulTrailSpace/&gt;&lt;w:breakWrappedTables/&gt;&lt;w:snapToGridInCell/&gt;&lt;w:wrapTextWithPunct/&gt;&lt;w:useAsianBreakRules/&gt;&lt;w:dontGrowAutofit/&gt;&lt;/w:compat&gt;&lt;wsp:rsids&gt;&lt;wsp:rsidRoot wsp:val=&quot;00DE594C&quot;/&gt;&lt;wsp:rsid wsp:val=&quot;00002C1D&quot;/&gt;&lt;wsp:rsid wsp:val=&quot;000055AC&quot;/&gt;&lt;wsp:rsid wsp:val=&quot;00025BB5&quot;/&gt;&lt;wsp:rsid wsp:val=&quot;00047F6E&quot;/&gt;&lt;wsp:rsid wsp:val=&quot;0008166F&quot;/&gt;&lt;wsp:rsid wsp:val=&quot;0008242C&quot;/&gt;&lt;wsp:rsid wsp:val=&quot;000828EA&quot;/&gt;&lt;wsp:rsid wsp:val=&quot;00086C8E&quot;/&gt;&lt;wsp:rsid wsp:val=&quot;0009253E&quot;/&gt;&lt;wsp:rsid wsp:val=&quot;000B75F2&quot;/&gt;&lt;wsp:rsid wsp:val=&quot;000E2810&quot;/&gt;&lt;wsp:rsid wsp:val=&quot;000E69F6&quot;/&gt;&lt;wsp:rsid wsp:val=&quot;000E7106&quot;/&gt;&lt;wsp:rsid wsp:val=&quot;00102067&quot;/&gt;&lt;wsp:rsid wsp:val=&quot;00113B4D&quot;/&gt;&lt;wsp:rsid wsp:val=&quot;00115C26&quot;/&gt;&lt;wsp:rsid wsp:val=&quot;00131C77&quot;/&gt;&lt;wsp:rsid wsp:val=&quot;0014076A&quot;/&gt;&lt;wsp:rsid wsp:val=&quot;00162187&quot;/&gt;&lt;wsp:rsid wsp:val=&quot;00187686&quot;/&gt;&lt;wsp:rsid wsp:val=&quot;00197A7C&quot;/&gt;&lt;wsp:rsid wsp:val=&quot;001A4684&quot;/&gt;&lt;wsp:rsid wsp:val=&quot;001A584F&quot;/&gt;&lt;wsp:rsid wsp:val=&quot;001D2B6A&quot;/&gt;&lt;wsp:rsid wsp:val=&quot;001E235B&quot;/&gt;&lt;wsp:rsid wsp:val=&quot;001E2D5E&quot;/&gt;&lt;wsp:rsid wsp:val=&quot;001E419F&quot;/&gt;&lt;wsp:rsid wsp:val=&quot;001F4B2A&quot;/&gt;&lt;wsp:rsid wsp:val=&quot;001F4C5A&quot;/&gt;&lt;wsp:rsid wsp:val=&quot;001F50C8&quot;/&gt;&lt;wsp:rsid wsp:val=&quot;00200195&quot;/&gt;&lt;wsp:rsid wsp:val=&quot;00202787&quot;/&gt;&lt;wsp:rsid wsp:val=&quot;00204C70&quot;/&gt;&lt;wsp:rsid wsp:val=&quot;00211182&quot;/&gt;&lt;wsp:rsid wsp:val=&quot;00215DAC&quot;/&gt;&lt;wsp:rsid wsp:val=&quot;00224F91&quot;/&gt;&lt;wsp:rsid wsp:val=&quot;00230CD5&quot;/&gt;&lt;wsp:rsid wsp:val=&quot;00244906&quot;/&gt;&lt;wsp:rsid wsp:val=&quot;002608D0&quot;/&gt;&lt;wsp:rsid wsp:val=&quot;00271CBD&quot;/&gt;&lt;wsp:rsid wsp:val=&quot;00272BC1&quot;/&gt;&lt;wsp:rsid wsp:val=&quot;00275A02&quot;/&gt;&lt;wsp:rsid wsp:val=&quot;00283BA2&quot;/&gt;&lt;wsp:rsid wsp:val=&quot;002B1A14&quot;/&gt;&lt;wsp:rsid wsp:val=&quot;002B299B&quot;/&gt;&lt;wsp:rsid wsp:val=&quot;002B603C&quot;/&gt;&lt;wsp:rsid wsp:val=&quot;002B7B7E&quot;/&gt;&lt;wsp:rsid wsp:val=&quot;002E05E5&quot;/&gt;&lt;wsp:rsid wsp:val=&quot;002E512B&quot;/&gt;&lt;wsp:rsid wsp:val=&quot;00307A22&quot;/&gt;&lt;wsp:rsid wsp:val=&quot;00341A29&quot;/&gt;&lt;wsp:rsid wsp:val=&quot;00341CF6&quot;/&gt;&lt;wsp:rsid wsp:val=&quot;00345787&quot;/&gt;&lt;wsp:rsid wsp:val=&quot;00363827&quot;/&gt;&lt;wsp:rsid wsp:val=&quot;00365E6F&quot;/&gt;&lt;wsp:rsid wsp:val=&quot;003708BF&quot;/&gt;&lt;wsp:rsid wsp:val=&quot;00373DF7&quot;/&gt;&lt;wsp:rsid wsp:val=&quot;00385504&quot;/&gt;&lt;wsp:rsid wsp:val=&quot;00396481&quot;/&gt;&lt;wsp:rsid wsp:val=&quot;003971B9&quot;/&gt;&lt;wsp:rsid wsp:val=&quot;003A1B07&quot;/&gt;&lt;wsp:rsid wsp:val=&quot;003B7B12&quot;/&gt;&lt;wsp:rsid wsp:val=&quot;003D2192&quot;/&gt;&lt;wsp:rsid wsp:val=&quot;003D3C70&quot;/&gt;&lt;wsp:rsid wsp:val=&quot;003D6DE9&quot;/&gt;&lt;wsp:rsid wsp:val=&quot;003E5882&quot;/&gt;&lt;wsp:rsid wsp:val=&quot;00402C22&quot;/&gt;&lt;wsp:rsid wsp:val=&quot;00406774&quot;/&gt;&lt;wsp:rsid wsp:val=&quot;004434FE&quot;/&gt;&lt;wsp:rsid wsp:val=&quot;0045472E&quot;/&gt;&lt;wsp:rsid wsp:val=&quot;0048090C&quot;/&gt;&lt;wsp:rsid wsp:val=&quot;0049392A&quot;/&gt;&lt;wsp:rsid wsp:val=&quot;004A4AFE&quot;/&gt;&lt;wsp:rsid wsp:val=&quot;004B2914&quot;/&gt;&lt;wsp:rsid wsp:val=&quot;004C0D77&quot;/&gt;&lt;wsp:rsid wsp:val=&quot;004D2F05&quot;/&gt;&lt;wsp:rsid wsp:val=&quot;004D72A3&quot;/&gt;&lt;wsp:rsid wsp:val=&quot;004E3162&quot;/&gt;&lt;wsp:rsid wsp:val=&quot;004E57CE&quot;/&gt;&lt;wsp:rsid wsp:val=&quot;004E7C7E&quot;/&gt;&lt;wsp:rsid wsp:val=&quot;004F71D2&quot;/&gt;&lt;wsp:rsid wsp:val=&quot;005019E6&quot;/&gt;&lt;wsp:rsid wsp:val=&quot;00502618&quot;/&gt;&lt;wsp:rsid wsp:val=&quot;00502E69&quot;/&gt;&lt;wsp:rsid wsp:val=&quot;00515827&quot;/&gt;&lt;wsp:rsid wsp:val=&quot;00527C62&quot;/&gt;&lt;wsp:rsid wsp:val=&quot;00530E4C&quot;/&gt;&lt;wsp:rsid wsp:val=&quot;005378F3&quot;/&gt;&lt;wsp:rsid wsp:val=&quot;00552D8E&quot;/&gt;&lt;wsp:rsid wsp:val=&quot;005959F3&quot;/&gt;&lt;wsp:rsid wsp:val=&quot;005A7997&quot;/&gt;&lt;wsp:rsid wsp:val=&quot;005B2C54&quot;/&gt;&lt;wsp:rsid wsp:val=&quot;005C61FF&quot;/&gt;&lt;wsp:rsid wsp:val=&quot;005F5B05&quot;/&gt;&lt;wsp:rsid wsp:val=&quot;006009CB&quot;/&gt;&lt;wsp:rsid wsp:val=&quot;0062381E&quot;/&gt;&lt;wsp:rsid wsp:val=&quot;00624757&quot;/&gt;&lt;wsp:rsid wsp:val=&quot;0063230A&quot;/&gt;&lt;wsp:rsid wsp:val=&quot;006339AC&quot;/&gt;&lt;wsp:rsid wsp:val=&quot;00643DAB&quot;/&gt;&lt;wsp:rsid wsp:val=&quot;00645A81&quot;/&gt;&lt;wsp:rsid wsp:val=&quot;00650393&quot;/&gt;&lt;wsp:rsid wsp:val=&quot;00653C1B&quot;/&gt;&lt;wsp:rsid wsp:val=&quot;00655754&quot;/&gt;&lt;wsp:rsid wsp:val=&quot;00656DDD&quot;/&gt;&lt;wsp:rsid wsp:val=&quot;00662D06&quot;/&gt;&lt;wsp:rsid wsp:val=&quot;00663A94&quot;/&gt;&lt;wsp:rsid wsp:val=&quot;00665AEF&quot;/&gt;&lt;wsp:rsid wsp:val=&quot;00671471&quot;/&gt;&lt;wsp:rsid wsp:val=&quot;00686B8C&quot;/&gt;&lt;wsp:rsid wsp:val=&quot;006955CB&quot;/&gt;&lt;wsp:rsid wsp:val=&quot;006A3360&quot;/&gt;&lt;wsp:rsid wsp:val=&quot;006A40F1&quot;/&gt;&lt;wsp:rsid wsp:val=&quot;006B7698&quot;/&gt;&lt;wsp:rsid wsp:val=&quot;006C4952&quot;/&gt;&lt;wsp:rsid wsp:val=&quot;006C68BA&quot;/&gt;&lt;wsp:rsid wsp:val=&quot;006D7D83&quot;/&gt;&lt;wsp:rsid wsp:val=&quot;00730CD2&quot;/&gt;&lt;wsp:rsid wsp:val=&quot;00732C07&quot;/&gt;&lt;wsp:rsid wsp:val=&quot;0077500D&quot;/&gt;&lt;wsp:rsid wsp:val=&quot;00786F03&quot;/&gt;&lt;wsp:rsid wsp:val=&quot;007A5786&quot;/&gt;&lt;wsp:rsid wsp:val=&quot;007B0777&quot;/&gt;&lt;wsp:rsid wsp:val=&quot;007C10DE&quot;/&gt;&lt;wsp:rsid wsp:val=&quot;007D1F31&quot;/&gt;&lt;wsp:rsid wsp:val=&quot;007D41D3&quot;/&gt;&lt;wsp:rsid wsp:val=&quot;007D53F7&quot;/&gt;&lt;wsp:rsid wsp:val=&quot;007D7B96&quot;/&gt;&lt;wsp:rsid wsp:val=&quot;007E03A3&quot;/&gt;&lt;wsp:rsid wsp:val=&quot;007E3534&quot;/&gt;&lt;wsp:rsid wsp:val=&quot;007E3C3B&quot;/&gt;&lt;wsp:rsid wsp:val=&quot;007F2E43&quot;/&gt;&lt;wsp:rsid wsp:val=&quot;00813655&quot;/&gt;&lt;wsp:rsid wsp:val=&quot;00845217&quot;/&gt;&lt;wsp:rsid wsp:val=&quot;0085495B&quot;/&gt;&lt;wsp:rsid wsp:val=&quot;0086410A&quot;/&gt;&lt;wsp:rsid wsp:val=&quot;008663E7&quot;/&gt;&lt;wsp:rsid wsp:val=&quot;00884111&quot;/&gt;&lt;wsp:rsid wsp:val=&quot;008A587A&quot;/&gt;&lt;wsp:rsid wsp:val=&quot;008B2ED4&quot;/&gt;&lt;wsp:rsid wsp:val=&quot;008B71B4&quot;/&gt;&lt;wsp:rsid wsp:val=&quot;008B76AF&quot;/&gt;&lt;wsp:rsid wsp:val=&quot;008D44E0&quot;/&gt;&lt;wsp:rsid wsp:val=&quot;008D7022&quot;/&gt;&lt;wsp:rsid wsp:val=&quot;009020FC&quot;/&gt;&lt;wsp:rsid wsp:val=&quot;00911B41&quot;/&gt;&lt;wsp:rsid wsp:val=&quot;009135D3&quot;/&gt;&lt;wsp:rsid wsp:val=&quot;00915819&quot;/&gt;&lt;wsp:rsid wsp:val=&quot;009164E0&quot;/&gt;&lt;wsp:rsid wsp:val=&quot;00917D80&quot;/&gt;&lt;wsp:rsid wsp:val=&quot;00923A81&quot;/&gt;&lt;wsp:rsid wsp:val=&quot;009240F4&quot;/&gt;&lt;wsp:rsid wsp:val=&quot;0093753B&quot;/&gt;&lt;wsp:rsid wsp:val=&quot;0095373C&quot;/&gt;&lt;wsp:rsid wsp:val=&quot;00956A1A&quot;/&gt;&lt;wsp:rsid wsp:val=&quot;0096299A&quot;/&gt;&lt;wsp:rsid wsp:val=&quot;00965C80&quot;/&gt;&lt;wsp:rsid wsp:val=&quot;009668A2&quot;/&gt;&lt;wsp:rsid wsp:val=&quot;00971C00&quot;/&gt;&lt;wsp:rsid wsp:val=&quot;0099473D&quot;/&gt;&lt;wsp:rsid wsp:val=&quot;009A2486&quot;/&gt;&lt;wsp:rsid wsp:val=&quot;009A464A&quot;/&gt;&lt;wsp:rsid wsp:val=&quot;009B1635&quot;/&gt;&lt;wsp:rsid wsp:val=&quot;009D0E8C&quot;/&gt;&lt;wsp:rsid wsp:val=&quot;009D302C&quot;/&gt;&lt;wsp:rsid wsp:val=&quot;00A038BA&quot;/&gt;&lt;wsp:rsid wsp:val=&quot;00A23646&quot;/&gt;&lt;wsp:rsid wsp:val=&quot;00A27A1A&quot;/&gt;&lt;wsp:rsid wsp:val=&quot;00A3147F&quot;/&gt;&lt;wsp:rsid wsp:val=&quot;00A32F3D&quot;/&gt;&lt;wsp:rsid wsp:val=&quot;00A33D85&quot;/&gt;&lt;wsp:rsid wsp:val=&quot;00A625C1&quot;/&gt;&lt;wsp:rsid wsp:val=&quot;00A86CA8&quot;/&gt;&lt;wsp:rsid wsp:val=&quot;00AA65D1&quot;/&gt;&lt;wsp:rsid wsp:val=&quot;00AD3F6D&quot;/&gt;&lt;wsp:rsid wsp:val=&quot;00B00EE9&quot;/&gt;&lt;wsp:rsid wsp:val=&quot;00B0118F&quot;/&gt;&lt;wsp:rsid wsp:val=&quot;00B05BAF&quot;/&gt;&lt;wsp:rsid wsp:val=&quot;00B14AED&quot;/&gt;&lt;wsp:rsid wsp:val=&quot;00B160B1&quot;/&gt;&lt;wsp:rsid wsp:val=&quot;00B25B87&quot;/&gt;&lt;wsp:rsid wsp:val=&quot;00B261E1&quot;/&gt;&lt;wsp:rsid wsp:val=&quot;00B33F8D&quot;/&gt;&lt;wsp:rsid wsp:val=&quot;00B35662&quot;/&gt;&lt;wsp:rsid wsp:val=&quot;00B5105A&quot;/&gt;&lt;wsp:rsid wsp:val=&quot;00B5259D&quot;/&gt;&lt;wsp:rsid wsp:val=&quot;00B707D1&quot;/&gt;&lt;wsp:rsid wsp:val=&quot;00B8088B&quot;/&gt;&lt;wsp:rsid wsp:val=&quot;00B92E72&quot;/&gt;&lt;wsp:rsid wsp:val=&quot;00B94F17&quot;/&gt;&lt;wsp:rsid wsp:val=&quot;00B95A67&quot;/&gt;&lt;wsp:rsid wsp:val=&quot;00B969FB&quot;/&gt;&lt;wsp:rsid wsp:val=&quot;00BB14E0&quot;/&gt;&lt;wsp:rsid wsp:val=&quot;00BB4FE0&quot;/&gt;&lt;wsp:rsid wsp:val=&quot;00BC6B31&quot;/&gt;&lt;wsp:rsid wsp:val=&quot;00BD723D&quot;/&gt;&lt;wsp:rsid wsp:val=&quot;00BF60CB&quot;/&gt;&lt;wsp:rsid wsp:val=&quot;00BF69C3&quot;/&gt;&lt;wsp:rsid wsp:val=&quot;00C049AF&quot;/&gt;&lt;wsp:rsid wsp:val=&quot;00C16AD3&quot;/&gt;&lt;wsp:rsid wsp:val=&quot;00C4399F&quot;/&gt;&lt;wsp:rsid wsp:val=&quot;00C456EC&quot;/&gt;&lt;wsp:rsid wsp:val=&quot;00C4712F&quot;/&gt;&lt;wsp:rsid wsp:val=&quot;00C562B8&quot;/&gt;&lt;wsp:rsid wsp:val=&quot;00C62509&quot;/&gt;&lt;wsp:rsid wsp:val=&quot;00C63F75&quot;/&gt;&lt;wsp:rsid wsp:val=&quot;00C66703&quot;/&gt;&lt;wsp:rsid wsp:val=&quot;00C80960&quot;/&gt;&lt;wsp:rsid wsp:val=&quot;00C80CD5&quot;/&gt;&lt;wsp:rsid wsp:val=&quot;00C80CEC&quot;/&gt;&lt;wsp:rsid wsp:val=&quot;00C810DD&quot;/&gt;&lt;wsp:rsid wsp:val=&quot;00C83D1E&quot;/&gt;&lt;wsp:rsid wsp:val=&quot;00C96D12&quot;/&gt;&lt;wsp:rsid wsp:val=&quot;00CA0524&quot;/&gt;&lt;wsp:rsid wsp:val=&quot;00CA36CC&quot;/&gt;&lt;wsp:rsid wsp:val=&quot;00CB7700&quot;/&gt;&lt;wsp:rsid wsp:val=&quot;00CF4FB0&quot;/&gt;&lt;wsp:rsid wsp:val=&quot;00CF7268&quot;/&gt;&lt;wsp:rsid wsp:val=&quot;00D04D5D&quot;/&gt;&lt;wsp:rsid wsp:val=&quot;00D14EBB&quot;/&gt;&lt;wsp:rsid wsp:val=&quot;00D224FC&quot;/&gt;&lt;wsp:rsid wsp:val=&quot;00D31A3E&quot;/&gt;&lt;wsp:rsid wsp:val=&quot;00D338E8&quot;/&gt;&lt;wsp:rsid wsp:val=&quot;00D44437&quot;/&gt;&lt;wsp:rsid wsp:val=&quot;00D61305&quot;/&gt;&lt;wsp:rsid wsp:val=&quot;00D61E5A&quot;/&gt;&lt;wsp:rsid wsp:val=&quot;00D63798&quot;/&gt;&lt;wsp:rsid wsp:val=&quot;00D67047&quot;/&gt;&lt;wsp:rsid wsp:val=&quot;00D81406&quot;/&gt;&lt;wsp:rsid wsp:val=&quot;00D929C5&quot;/&gt;&lt;wsp:rsid wsp:val=&quot;00D936A2&quot;/&gt;&lt;wsp:rsid wsp:val=&quot;00DE06F8&quot;/&gt;&lt;wsp:rsid wsp:val=&quot;00DE594C&quot;/&gt;&lt;wsp:rsid wsp:val=&quot;00DF2CC5&quot;/&gt;&lt;wsp:rsid wsp:val=&quot;00DF5A7B&quot;/&gt;&lt;wsp:rsid wsp:val=&quot;00E00167&quot;/&gt;&lt;wsp:rsid wsp:val=&quot;00E15605&quot;/&gt;&lt;wsp:rsid wsp:val=&quot;00E27D09&quot;/&gt;&lt;wsp:rsid wsp:val=&quot;00E33C5F&quot;/&gt;&lt;wsp:rsid wsp:val=&quot;00E34FAA&quot;/&gt;&lt;wsp:rsid wsp:val=&quot;00E37AD9&quot;/&gt;&lt;wsp:rsid wsp:val=&quot;00E44EAF&quot;/&gt;&lt;wsp:rsid wsp:val=&quot;00E543AA&quot;/&gt;&lt;wsp:rsid wsp:val=&quot;00E56374&quot;/&gt;&lt;wsp:rsid wsp:val=&quot;00E7370B&quot;/&gt;&lt;wsp:rsid wsp:val=&quot;00E74AD7&quot;/&gt;&lt;wsp:rsid wsp:val=&quot;00E80BA5&quot;/&gt;&lt;wsp:rsid wsp:val=&quot;00EB5897&quot;/&gt;&lt;wsp:rsid wsp:val=&quot;00EB6E9C&quot;/&gt;&lt;wsp:rsid wsp:val=&quot;00EC6E4A&quot;/&gt;&lt;wsp:rsid wsp:val=&quot;00EE0992&quot;/&gt;&lt;wsp:rsid wsp:val=&quot;00EF2E59&quot;/&gt;&lt;wsp:rsid wsp:val=&quot;00F02640&quot;/&gt;&lt;wsp:rsid wsp:val=&quot;00F02F94&quot;/&gt;&lt;wsp:rsid wsp:val=&quot;00F05B97&quot;/&gt;&lt;wsp:rsid wsp:val=&quot;00F14338&quot;/&gt;&lt;wsp:rsid wsp:val=&quot;00F240DC&quot;/&gt;&lt;wsp:rsid wsp:val=&quot;00F25BC1&quot;/&gt;&lt;wsp:rsid wsp:val=&quot;00F300E0&quot;/&gt;&lt;wsp:rsid wsp:val=&quot;00F31BC4&quot;/&gt;&lt;wsp:rsid wsp:val=&quot;00F34A65&quot;/&gt;&lt;wsp:rsid wsp:val=&quot;00F37683&quot;/&gt;&lt;wsp:rsid wsp:val=&quot;00F55B6E&quot;/&gt;&lt;wsp:rsid wsp:val=&quot;00F55BED&quot;/&gt;&lt;wsp:rsid wsp:val=&quot;00F612CE&quot;/&gt;&lt;wsp:rsid wsp:val=&quot;00F67827&quot;/&gt;&lt;wsp:rsid wsp:val=&quot;00F7010D&quot;/&gt;&lt;wsp:rsid wsp:val=&quot;00F83C43&quot;/&gt;&lt;wsp:rsid wsp:val=&quot;00F87878&quot;/&gt;&lt;wsp:rsid wsp:val=&quot;00F905DC&quot;/&gt;&lt;wsp:rsid wsp:val=&quot;00F9208A&quot;/&gt;&lt;wsp:rsid wsp:val=&quot;00FA06F9&quot;/&gt;&lt;wsp:rsid wsp:val=&quot;00FD24E8&quot;/&gt;&lt;wsp:rsid wsp:val=&quot;00FE60A7&quot;/&gt;&lt;wsp:rsid wsp:val=&quot;00FE6F6D&quot;/&gt;&lt;wsp:rsid wsp:val=&quot;00FF253F&quot;/&gt;&lt;wsp:rsid wsp:val=&quot;00FF3937&quot;/&gt;&lt;wsp:rsid wsp:val=&quot;00FF72F6&quot;/&gt;&lt;/wsp:rsids&gt;&lt;/w:docPr&gt;&lt;w:body&gt;&lt;wx:sect&gt;&lt;w:p wsp:rsidR=&quot;00000000&quot; wsp:rsidRDefault=&quot;00E37AD9&quot; wsp:rsidP=&quot;00E37AD9&quot;&gt;&lt;m:oMathPara&gt;&lt;m:oMath&gt;&lt;m:r&gt;&lt;m:rPr&gt;&lt;m:sty m:val=&quot;p&quot;/&gt;&lt;/m:rPr&gt;&lt;w:rPr&gt;&lt;w:rFonts w:ascii=&quot;Cambria Math&quot; w:h-ansi=&quot;Cambria Math&quot;/&gt;&lt;wx:font wx:val=&quot;Cambria Math&quot;/&gt;&lt;/w:rPr&gt;&lt;m:t&gt;1&lt;/m:t&gt;&lt;/m:r&gt;&lt;m:acc&gt;&lt;m:accPr&gt;&lt;m:chr m:val=&quot;ì…&quot;/&gt;&lt;m:ctrlPr&gt;&lt;w:rPr&gt;&lt;w:rFonts w:ascii=&quot;Cambria Math&quot; w:h-ansi=&quot;Cambria Math&quot;/&gt;&lt;wx:font wx:val=&quot;Cambria Math&quot;/&gt;&lt;/w:rPr&gt;&lt;/m:ctrlPr&gt;&lt;/m:accPr&gt;&lt;m:e&gt;&lt;m:r&gt;&lt;w:rPr&gt;&lt;w:rFonts w:ascii=&quot;C:vambria Math&quot; w:h-ansi=&quot;Cambria Math&quot;/&gt;&lt;wx:font wx:val=&quot;Cambria Math&quot;/&gt;&lt;w:i/&gt;&lt;/w:rPr&gt;&lt;m:t&gt;1&lt;/m:t&gt;&lt;/m:r&gt;&lt;/m:e&gt;&lt;/m:acc&gt;&lt;m:r&gt;&lt;w:rPr&gt;&lt;w:rFonts w:ascii=&quot;Cambria Math&quot; w:h-ansi=&quot;Cambria Math&quot;/&gt;&lt;wx:font wx:val=&quot;Cambria Math&quot;/&gt;&lt;w:i/&gt;&lt;/w:rPr&gt;&lt;m:t&gt;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6" o:title="" chromakey="white"/>
                </v:shape>
              </w:pict>
            </w:r>
            <w:r w:rsidR="00195814" w:rsidRPr="00B50276">
              <w:instrText xml:space="preserve"> </w:instrText>
            </w:r>
            <w:r w:rsidR="003D338E" w:rsidRPr="00B50276">
              <w:fldChar w:fldCharType="separate"/>
            </w:r>
            <w:r w:rsidR="00DD605A" w:rsidRPr="00B50276">
              <w:rPr>
                <w:bCs/>
              </w:rPr>
              <w:t>1</w:t>
            </w:r>
            <w:r w:rsidR="003D338E" w:rsidRPr="00B50276">
              <w:rPr>
                <w:bCs/>
              </w:rPr>
              <w:fldChar w:fldCharType="begin"/>
            </w:r>
            <w:r w:rsidR="00DD605A" w:rsidRPr="00B50276">
              <w:rPr>
                <w:bCs/>
              </w:rPr>
              <w:instrText xml:space="preserve"> EQ \O(1,¯) </w:instrText>
            </w:r>
            <w:r w:rsidR="003D338E" w:rsidRPr="00B50276">
              <w:fldChar w:fldCharType="end"/>
            </w:r>
            <w:r w:rsidR="00DD605A" w:rsidRPr="00B50276">
              <w:rPr>
                <w:bCs/>
              </w:rPr>
              <w:t>0</w:t>
            </w:r>
            <w:r w:rsidR="003D338E" w:rsidRPr="00B50276">
              <w:fldChar w:fldCharType="end"/>
            </w:r>
            <w:r w:rsidR="00195814" w:rsidRPr="00B50276">
              <w:t>)</w:t>
            </w:r>
            <w:r w:rsidR="005B6B0E" w:rsidRPr="00B50276">
              <w:t xml:space="preserve"> </w:t>
            </w:r>
            <w:r w:rsidR="00195814" w:rsidRPr="00B50276">
              <w:rPr>
                <w:lang w:eastAsia="zh-CN"/>
              </w:rPr>
              <w:t xml:space="preserve">GaSb/InAs HJ, channel HJ, and </w:t>
            </w:r>
            <w:r w:rsidR="005E3D02">
              <w:rPr>
                <w:lang w:eastAsia="zh-CN"/>
              </w:rPr>
              <w:t>triple-HJ TFETs</w:t>
            </w:r>
            <w:r w:rsidR="00195814" w:rsidRPr="00B50276">
              <w:t>.</w:t>
            </w:r>
          </w:p>
        </w:tc>
        <w:tc>
          <w:tcPr>
            <w:tcW w:w="4612" w:type="dxa"/>
            <w:shd w:val="clear" w:color="auto" w:fill="auto"/>
          </w:tcPr>
          <w:p w:rsidR="008526AA" w:rsidRPr="00B50276" w:rsidRDefault="00BB3C37" w:rsidP="007B36B0">
            <w:pPr>
              <w:spacing w:before="3"/>
              <w:jc w:val="both"/>
              <w:rPr>
                <w:b/>
              </w:rPr>
            </w:pPr>
            <w:r w:rsidRPr="00BB3C37">
              <w:rPr>
                <w:b/>
                <w:noProof/>
                <w:lang w:eastAsia="zh-CN"/>
              </w:rPr>
              <w:drawing>
                <wp:inline distT="0" distB="0" distL="0" distR="0">
                  <wp:extent cx="2790825" cy="1381125"/>
                  <wp:effectExtent l="0" t="0" r="0" b="0"/>
                  <wp:docPr id="5" name="Picture 5" descr="C:\Temp\Dropbox\IPRM\2016\figures\IVcompare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Temp\Dropbox\IPRM\2016\figures\IVcompare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F05" w:rsidRPr="007B36B0" w:rsidRDefault="004D2F05" w:rsidP="00B96B34">
            <w:pPr>
              <w:pStyle w:val="Textfixedspacenoindent"/>
              <w:rPr>
                <w:b/>
              </w:rPr>
            </w:pPr>
            <w:r w:rsidRPr="00B50276">
              <w:rPr>
                <w:b/>
              </w:rPr>
              <w:t>Fig. 6.</w:t>
            </w:r>
            <w:r w:rsidR="005B6B0E" w:rsidRPr="00B50276">
              <w:t xml:space="preserve"> </w:t>
            </w:r>
            <w:r w:rsidRPr="00B50276">
              <w:t>Transfer characteristics of (</w:t>
            </w:r>
            <w:r w:rsidR="00B13B79" w:rsidRPr="00B50276">
              <w:rPr>
                <w:position w:val="-6"/>
              </w:rPr>
              <w:object w:dxaOrig="460" w:dyaOrig="320">
                <v:shape id="_x0000_i1030" type="#_x0000_t75" style="width:19pt;height:13.6pt" o:ole="">
                  <v:imagedata r:id="rId17" o:title=""/>
                </v:shape>
                <o:OLEObject Type="Embed" ProgID="Equation.3" ShapeID="_x0000_i1030" DrawAspect="Content" ObjectID="_1525533455" r:id="rId20"/>
              </w:object>
            </w:r>
            <w:r w:rsidRPr="00B50276">
              <w:t xml:space="preserve">) confined TFETs for </w:t>
            </w:r>
            <w:r w:rsidRPr="00B50276">
              <w:rPr>
                <w:i/>
              </w:rPr>
              <w:t>L</w:t>
            </w:r>
            <w:r w:rsidRPr="00B50276">
              <w:rPr>
                <w:vertAlign w:val="subscript"/>
              </w:rPr>
              <w:t>G</w:t>
            </w:r>
            <w:r w:rsidRPr="00B50276">
              <w:t>=</w:t>
            </w:r>
            <w:r w:rsidR="005E3D02">
              <w:t>30</w:t>
            </w:r>
            <w:r w:rsidRPr="00B50276">
              <w:t>nm</w:t>
            </w:r>
            <w:r w:rsidR="0048712E" w:rsidRPr="00B50276">
              <w:t xml:space="preserve"> (a) and </w:t>
            </w:r>
            <w:r w:rsidRPr="00B50276">
              <w:rPr>
                <w:i/>
              </w:rPr>
              <w:t>L</w:t>
            </w:r>
            <w:r w:rsidRPr="00B50276">
              <w:rPr>
                <w:vertAlign w:val="subscript"/>
              </w:rPr>
              <w:t>G</w:t>
            </w:r>
            <w:r w:rsidRPr="00B50276">
              <w:t>=</w:t>
            </w:r>
            <w:r w:rsidR="005E3D02">
              <w:t>15</w:t>
            </w:r>
            <w:r w:rsidRPr="00B50276">
              <w:t>nm</w:t>
            </w:r>
            <w:r w:rsidR="0048712E" w:rsidRPr="00B50276">
              <w:t xml:space="preserve"> (b)</w:t>
            </w:r>
            <w:r w:rsidRPr="00B50276">
              <w:t xml:space="preserve">. </w:t>
            </w:r>
          </w:p>
        </w:tc>
      </w:tr>
    </w:tbl>
    <w:p w:rsidR="00E34FAA" w:rsidRDefault="00E34FAA" w:rsidP="008116CA">
      <w:pPr>
        <w:spacing w:before="3"/>
        <w:jc w:val="both"/>
        <w:rPr>
          <w:sz w:val="18"/>
          <w:szCs w:val="18"/>
        </w:rPr>
      </w:pPr>
    </w:p>
    <w:sectPr w:rsidR="00E34FAA" w:rsidSect="00F55014">
      <w:pgSz w:w="11909" w:h="16834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789" w:rsidRPr="00F31BC4" w:rsidRDefault="00E30789" w:rsidP="00F31BC4">
      <w:pPr>
        <w:rPr>
          <w:sz w:val="2"/>
          <w:szCs w:val="2"/>
        </w:rPr>
      </w:pPr>
    </w:p>
  </w:endnote>
  <w:endnote w:type="continuationSeparator" w:id="0">
    <w:p w:rsidR="00E30789" w:rsidRDefault="00E30789" w:rsidP="00F3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789" w:rsidRDefault="00E30789" w:rsidP="00F31BC4">
      <w:r>
        <w:separator/>
      </w:r>
    </w:p>
  </w:footnote>
  <w:footnote w:type="continuationSeparator" w:id="0">
    <w:p w:rsidR="00E30789" w:rsidRDefault="00E30789" w:rsidP="00F31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E594C"/>
    <w:rsid w:val="00002C1D"/>
    <w:rsid w:val="00004EBD"/>
    <w:rsid w:val="000055AC"/>
    <w:rsid w:val="00012C43"/>
    <w:rsid w:val="00023A81"/>
    <w:rsid w:val="00024824"/>
    <w:rsid w:val="00025049"/>
    <w:rsid w:val="00025BB5"/>
    <w:rsid w:val="00041450"/>
    <w:rsid w:val="00047F6E"/>
    <w:rsid w:val="0008166F"/>
    <w:rsid w:val="00081D7D"/>
    <w:rsid w:val="0008242C"/>
    <w:rsid w:val="000828EA"/>
    <w:rsid w:val="00084429"/>
    <w:rsid w:val="00086C8E"/>
    <w:rsid w:val="0009253E"/>
    <w:rsid w:val="000A629C"/>
    <w:rsid w:val="000A6ADC"/>
    <w:rsid w:val="000B5BE4"/>
    <w:rsid w:val="000B75F2"/>
    <w:rsid w:val="000D63B7"/>
    <w:rsid w:val="000E1D6F"/>
    <w:rsid w:val="000E2810"/>
    <w:rsid w:val="000E69F6"/>
    <w:rsid w:val="000E7106"/>
    <w:rsid w:val="00102067"/>
    <w:rsid w:val="00113B4D"/>
    <w:rsid w:val="00114588"/>
    <w:rsid w:val="00115C26"/>
    <w:rsid w:val="00127EF7"/>
    <w:rsid w:val="0013014B"/>
    <w:rsid w:val="00131C77"/>
    <w:rsid w:val="0014076A"/>
    <w:rsid w:val="00156B9F"/>
    <w:rsid w:val="00162187"/>
    <w:rsid w:val="00172CBC"/>
    <w:rsid w:val="00187686"/>
    <w:rsid w:val="0019017B"/>
    <w:rsid w:val="001902F0"/>
    <w:rsid w:val="001933D4"/>
    <w:rsid w:val="00195814"/>
    <w:rsid w:val="00197A7C"/>
    <w:rsid w:val="001A4684"/>
    <w:rsid w:val="001A56EA"/>
    <w:rsid w:val="001A584F"/>
    <w:rsid w:val="001B408D"/>
    <w:rsid w:val="001B6539"/>
    <w:rsid w:val="001D2B6A"/>
    <w:rsid w:val="001E235B"/>
    <w:rsid w:val="001E2D5E"/>
    <w:rsid w:val="001E419F"/>
    <w:rsid w:val="001E4981"/>
    <w:rsid w:val="001F2219"/>
    <w:rsid w:val="001F4B2A"/>
    <w:rsid w:val="001F4C5A"/>
    <w:rsid w:val="001F50C8"/>
    <w:rsid w:val="00200195"/>
    <w:rsid w:val="00202787"/>
    <w:rsid w:val="00204C70"/>
    <w:rsid w:val="00210415"/>
    <w:rsid w:val="00211182"/>
    <w:rsid w:val="00215DAC"/>
    <w:rsid w:val="00224F91"/>
    <w:rsid w:val="00230CD5"/>
    <w:rsid w:val="00231F6A"/>
    <w:rsid w:val="00244906"/>
    <w:rsid w:val="00253B04"/>
    <w:rsid w:val="002608D0"/>
    <w:rsid w:val="002626C5"/>
    <w:rsid w:val="00271CBD"/>
    <w:rsid w:val="00272BC1"/>
    <w:rsid w:val="00275A02"/>
    <w:rsid w:val="0027717B"/>
    <w:rsid w:val="002808EB"/>
    <w:rsid w:val="00283BA2"/>
    <w:rsid w:val="002B1A14"/>
    <w:rsid w:val="002B299B"/>
    <w:rsid w:val="002B603C"/>
    <w:rsid w:val="002B76FF"/>
    <w:rsid w:val="002B7B7E"/>
    <w:rsid w:val="002D6A90"/>
    <w:rsid w:val="002E05E5"/>
    <w:rsid w:val="002E512B"/>
    <w:rsid w:val="002F5286"/>
    <w:rsid w:val="00307A22"/>
    <w:rsid w:val="0031390D"/>
    <w:rsid w:val="00331EE8"/>
    <w:rsid w:val="00341A29"/>
    <w:rsid w:val="00341CF6"/>
    <w:rsid w:val="00345787"/>
    <w:rsid w:val="00355CE0"/>
    <w:rsid w:val="00363827"/>
    <w:rsid w:val="00365E6F"/>
    <w:rsid w:val="003708BF"/>
    <w:rsid w:val="00373DF7"/>
    <w:rsid w:val="0037748D"/>
    <w:rsid w:val="00385504"/>
    <w:rsid w:val="00386028"/>
    <w:rsid w:val="00396481"/>
    <w:rsid w:val="003971B9"/>
    <w:rsid w:val="003A1B07"/>
    <w:rsid w:val="003B283A"/>
    <w:rsid w:val="003B7B12"/>
    <w:rsid w:val="003C6E56"/>
    <w:rsid w:val="003D2192"/>
    <w:rsid w:val="003D338E"/>
    <w:rsid w:val="003D3C70"/>
    <w:rsid w:val="003D5312"/>
    <w:rsid w:val="003D6DE9"/>
    <w:rsid w:val="003E5882"/>
    <w:rsid w:val="003E7BF2"/>
    <w:rsid w:val="003F3FB7"/>
    <w:rsid w:val="003F5F5F"/>
    <w:rsid w:val="00402C22"/>
    <w:rsid w:val="00402DBC"/>
    <w:rsid w:val="00406774"/>
    <w:rsid w:val="0041313D"/>
    <w:rsid w:val="00423E27"/>
    <w:rsid w:val="004434FE"/>
    <w:rsid w:val="00444E56"/>
    <w:rsid w:val="00446993"/>
    <w:rsid w:val="00446B20"/>
    <w:rsid w:val="0045472E"/>
    <w:rsid w:val="00460F65"/>
    <w:rsid w:val="00467AD2"/>
    <w:rsid w:val="00470E42"/>
    <w:rsid w:val="0047742E"/>
    <w:rsid w:val="0048090C"/>
    <w:rsid w:val="004860F8"/>
    <w:rsid w:val="0048712E"/>
    <w:rsid w:val="0049392A"/>
    <w:rsid w:val="004942DB"/>
    <w:rsid w:val="0049643E"/>
    <w:rsid w:val="004A4AFE"/>
    <w:rsid w:val="004B19AA"/>
    <w:rsid w:val="004B2914"/>
    <w:rsid w:val="004C0D77"/>
    <w:rsid w:val="004D2F05"/>
    <w:rsid w:val="004D72A3"/>
    <w:rsid w:val="004D7503"/>
    <w:rsid w:val="004E3162"/>
    <w:rsid w:val="004E57CE"/>
    <w:rsid w:val="004E7C7E"/>
    <w:rsid w:val="004F71D2"/>
    <w:rsid w:val="005019E6"/>
    <w:rsid w:val="00502618"/>
    <w:rsid w:val="00502E69"/>
    <w:rsid w:val="00503307"/>
    <w:rsid w:val="00515827"/>
    <w:rsid w:val="00527C62"/>
    <w:rsid w:val="00530E4C"/>
    <w:rsid w:val="005378F3"/>
    <w:rsid w:val="00550697"/>
    <w:rsid w:val="00552D8E"/>
    <w:rsid w:val="00561F82"/>
    <w:rsid w:val="00575330"/>
    <w:rsid w:val="00586FFD"/>
    <w:rsid w:val="0059284A"/>
    <w:rsid w:val="005959F3"/>
    <w:rsid w:val="005A7997"/>
    <w:rsid w:val="005B1F87"/>
    <w:rsid w:val="005B2C54"/>
    <w:rsid w:val="005B6B0E"/>
    <w:rsid w:val="005C51D7"/>
    <w:rsid w:val="005C61FF"/>
    <w:rsid w:val="005D25CC"/>
    <w:rsid w:val="005D39FC"/>
    <w:rsid w:val="005E3D02"/>
    <w:rsid w:val="005F5B05"/>
    <w:rsid w:val="006009CB"/>
    <w:rsid w:val="0060799D"/>
    <w:rsid w:val="0062381E"/>
    <w:rsid w:val="00624757"/>
    <w:rsid w:val="006313EF"/>
    <w:rsid w:val="0063230A"/>
    <w:rsid w:val="006339AC"/>
    <w:rsid w:val="00643DAB"/>
    <w:rsid w:val="00645A81"/>
    <w:rsid w:val="00650393"/>
    <w:rsid w:val="0065095A"/>
    <w:rsid w:val="00653C1B"/>
    <w:rsid w:val="00655754"/>
    <w:rsid w:val="00656DDD"/>
    <w:rsid w:val="00662D06"/>
    <w:rsid w:val="00663A94"/>
    <w:rsid w:val="00665AEF"/>
    <w:rsid w:val="00671471"/>
    <w:rsid w:val="0068481D"/>
    <w:rsid w:val="00686B8C"/>
    <w:rsid w:val="00690109"/>
    <w:rsid w:val="00694075"/>
    <w:rsid w:val="006955CB"/>
    <w:rsid w:val="006A0353"/>
    <w:rsid w:val="006A1E3A"/>
    <w:rsid w:val="006A3360"/>
    <w:rsid w:val="006A40F1"/>
    <w:rsid w:val="006B7698"/>
    <w:rsid w:val="006C380C"/>
    <w:rsid w:val="006C3B94"/>
    <w:rsid w:val="006C4891"/>
    <w:rsid w:val="006C4952"/>
    <w:rsid w:val="006C5DD1"/>
    <w:rsid w:val="006C68BA"/>
    <w:rsid w:val="006C6C3C"/>
    <w:rsid w:val="006D654D"/>
    <w:rsid w:val="006D7D83"/>
    <w:rsid w:val="006F2DA6"/>
    <w:rsid w:val="006F40C0"/>
    <w:rsid w:val="0072670F"/>
    <w:rsid w:val="00730CD2"/>
    <w:rsid w:val="00732C07"/>
    <w:rsid w:val="00737E4D"/>
    <w:rsid w:val="0076601E"/>
    <w:rsid w:val="0077500D"/>
    <w:rsid w:val="00784869"/>
    <w:rsid w:val="00786F03"/>
    <w:rsid w:val="007956AB"/>
    <w:rsid w:val="007A098E"/>
    <w:rsid w:val="007A5786"/>
    <w:rsid w:val="007B0777"/>
    <w:rsid w:val="007B36B0"/>
    <w:rsid w:val="007C10DE"/>
    <w:rsid w:val="007C5C74"/>
    <w:rsid w:val="007D120F"/>
    <w:rsid w:val="007D1F31"/>
    <w:rsid w:val="007D41D3"/>
    <w:rsid w:val="007D53F7"/>
    <w:rsid w:val="007D6D5E"/>
    <w:rsid w:val="007D7B96"/>
    <w:rsid w:val="007E03A3"/>
    <w:rsid w:val="007E3534"/>
    <w:rsid w:val="007E3C3B"/>
    <w:rsid w:val="007F2E43"/>
    <w:rsid w:val="008116CA"/>
    <w:rsid w:val="00813655"/>
    <w:rsid w:val="00817B0A"/>
    <w:rsid w:val="00834D1D"/>
    <w:rsid w:val="00844FD4"/>
    <w:rsid w:val="00845217"/>
    <w:rsid w:val="008526AA"/>
    <w:rsid w:val="0085495B"/>
    <w:rsid w:val="00854B5C"/>
    <w:rsid w:val="00856794"/>
    <w:rsid w:val="0086410A"/>
    <w:rsid w:val="008663E7"/>
    <w:rsid w:val="0087723A"/>
    <w:rsid w:val="00880228"/>
    <w:rsid w:val="00884111"/>
    <w:rsid w:val="008A587A"/>
    <w:rsid w:val="008A695F"/>
    <w:rsid w:val="008B1F38"/>
    <w:rsid w:val="008B2ED4"/>
    <w:rsid w:val="008B71B4"/>
    <w:rsid w:val="008B76AF"/>
    <w:rsid w:val="008C68A1"/>
    <w:rsid w:val="008D44E0"/>
    <w:rsid w:val="008D7022"/>
    <w:rsid w:val="008E2FFB"/>
    <w:rsid w:val="008E5445"/>
    <w:rsid w:val="008F3FF6"/>
    <w:rsid w:val="008F7760"/>
    <w:rsid w:val="009020FC"/>
    <w:rsid w:val="0090405D"/>
    <w:rsid w:val="00904EDE"/>
    <w:rsid w:val="00911B41"/>
    <w:rsid w:val="009135D3"/>
    <w:rsid w:val="00915819"/>
    <w:rsid w:val="009164E0"/>
    <w:rsid w:val="00917D80"/>
    <w:rsid w:val="00923A81"/>
    <w:rsid w:val="009240F4"/>
    <w:rsid w:val="0093753B"/>
    <w:rsid w:val="0095373C"/>
    <w:rsid w:val="00956A1A"/>
    <w:rsid w:val="0096299A"/>
    <w:rsid w:val="009634CE"/>
    <w:rsid w:val="00965C80"/>
    <w:rsid w:val="0096669E"/>
    <w:rsid w:val="009668A2"/>
    <w:rsid w:val="00971C00"/>
    <w:rsid w:val="009747ED"/>
    <w:rsid w:val="009816E0"/>
    <w:rsid w:val="0099473D"/>
    <w:rsid w:val="009A08EA"/>
    <w:rsid w:val="009A2486"/>
    <w:rsid w:val="009A464A"/>
    <w:rsid w:val="009B1635"/>
    <w:rsid w:val="009D0E8C"/>
    <w:rsid w:val="009D1D3D"/>
    <w:rsid w:val="009D302C"/>
    <w:rsid w:val="009E443E"/>
    <w:rsid w:val="009E7B9E"/>
    <w:rsid w:val="009F2553"/>
    <w:rsid w:val="00A01387"/>
    <w:rsid w:val="00A038BA"/>
    <w:rsid w:val="00A23646"/>
    <w:rsid w:val="00A27A1A"/>
    <w:rsid w:val="00A3147F"/>
    <w:rsid w:val="00A32F3D"/>
    <w:rsid w:val="00A33D85"/>
    <w:rsid w:val="00A414E5"/>
    <w:rsid w:val="00A44332"/>
    <w:rsid w:val="00A625C1"/>
    <w:rsid w:val="00A8411D"/>
    <w:rsid w:val="00A86CA8"/>
    <w:rsid w:val="00AA65D1"/>
    <w:rsid w:val="00AA7B92"/>
    <w:rsid w:val="00AB72E6"/>
    <w:rsid w:val="00AC5ADA"/>
    <w:rsid w:val="00AD3F6D"/>
    <w:rsid w:val="00AE3AC1"/>
    <w:rsid w:val="00B00EE9"/>
    <w:rsid w:val="00B0118F"/>
    <w:rsid w:val="00B05BAF"/>
    <w:rsid w:val="00B13B79"/>
    <w:rsid w:val="00B14AED"/>
    <w:rsid w:val="00B160B1"/>
    <w:rsid w:val="00B2020F"/>
    <w:rsid w:val="00B25B87"/>
    <w:rsid w:val="00B261E1"/>
    <w:rsid w:val="00B33F8D"/>
    <w:rsid w:val="00B35662"/>
    <w:rsid w:val="00B41CAF"/>
    <w:rsid w:val="00B50276"/>
    <w:rsid w:val="00B5105A"/>
    <w:rsid w:val="00B5259D"/>
    <w:rsid w:val="00B5510D"/>
    <w:rsid w:val="00B707D1"/>
    <w:rsid w:val="00B8088B"/>
    <w:rsid w:val="00B84977"/>
    <w:rsid w:val="00B92E72"/>
    <w:rsid w:val="00B945B1"/>
    <w:rsid w:val="00B94F17"/>
    <w:rsid w:val="00B95A67"/>
    <w:rsid w:val="00B95C22"/>
    <w:rsid w:val="00B969FB"/>
    <w:rsid w:val="00B96B34"/>
    <w:rsid w:val="00BA0D52"/>
    <w:rsid w:val="00BA5734"/>
    <w:rsid w:val="00BB14E0"/>
    <w:rsid w:val="00BB3C37"/>
    <w:rsid w:val="00BB4FE0"/>
    <w:rsid w:val="00BC34A1"/>
    <w:rsid w:val="00BC6B31"/>
    <w:rsid w:val="00BD0191"/>
    <w:rsid w:val="00BD723D"/>
    <w:rsid w:val="00BF60CB"/>
    <w:rsid w:val="00BF69C3"/>
    <w:rsid w:val="00C049AF"/>
    <w:rsid w:val="00C14254"/>
    <w:rsid w:val="00C14915"/>
    <w:rsid w:val="00C16AD3"/>
    <w:rsid w:val="00C4253E"/>
    <w:rsid w:val="00C4399F"/>
    <w:rsid w:val="00C456EC"/>
    <w:rsid w:val="00C45E78"/>
    <w:rsid w:val="00C4712F"/>
    <w:rsid w:val="00C517F0"/>
    <w:rsid w:val="00C562B8"/>
    <w:rsid w:val="00C62005"/>
    <w:rsid w:val="00C62445"/>
    <w:rsid w:val="00C62509"/>
    <w:rsid w:val="00C63F75"/>
    <w:rsid w:val="00C66703"/>
    <w:rsid w:val="00C80960"/>
    <w:rsid w:val="00C80CD5"/>
    <w:rsid w:val="00C80CEC"/>
    <w:rsid w:val="00C810DD"/>
    <w:rsid w:val="00C83D1E"/>
    <w:rsid w:val="00C91CC9"/>
    <w:rsid w:val="00C92942"/>
    <w:rsid w:val="00C96D12"/>
    <w:rsid w:val="00CA0524"/>
    <w:rsid w:val="00CA0D29"/>
    <w:rsid w:val="00CA36CC"/>
    <w:rsid w:val="00CB1DB2"/>
    <w:rsid w:val="00CB7700"/>
    <w:rsid w:val="00CC79EA"/>
    <w:rsid w:val="00CD226C"/>
    <w:rsid w:val="00CF4FB0"/>
    <w:rsid w:val="00CF7268"/>
    <w:rsid w:val="00D04387"/>
    <w:rsid w:val="00D04D5D"/>
    <w:rsid w:val="00D147A3"/>
    <w:rsid w:val="00D14EBB"/>
    <w:rsid w:val="00D224FC"/>
    <w:rsid w:val="00D26846"/>
    <w:rsid w:val="00D31A3E"/>
    <w:rsid w:val="00D338E8"/>
    <w:rsid w:val="00D343E0"/>
    <w:rsid w:val="00D36FE4"/>
    <w:rsid w:val="00D44437"/>
    <w:rsid w:val="00D61305"/>
    <w:rsid w:val="00D61E5A"/>
    <w:rsid w:val="00D63798"/>
    <w:rsid w:val="00D67047"/>
    <w:rsid w:val="00D77331"/>
    <w:rsid w:val="00D81406"/>
    <w:rsid w:val="00D929C5"/>
    <w:rsid w:val="00D936A2"/>
    <w:rsid w:val="00DD605A"/>
    <w:rsid w:val="00DE06F8"/>
    <w:rsid w:val="00DE594C"/>
    <w:rsid w:val="00DE6AA2"/>
    <w:rsid w:val="00DF2CC5"/>
    <w:rsid w:val="00DF5A7B"/>
    <w:rsid w:val="00E00167"/>
    <w:rsid w:val="00E04225"/>
    <w:rsid w:val="00E070C3"/>
    <w:rsid w:val="00E124C9"/>
    <w:rsid w:val="00E14F81"/>
    <w:rsid w:val="00E15605"/>
    <w:rsid w:val="00E20863"/>
    <w:rsid w:val="00E27D09"/>
    <w:rsid w:val="00E30789"/>
    <w:rsid w:val="00E33C5F"/>
    <w:rsid w:val="00E34FAA"/>
    <w:rsid w:val="00E44EAF"/>
    <w:rsid w:val="00E515B7"/>
    <w:rsid w:val="00E53CC1"/>
    <w:rsid w:val="00E543AA"/>
    <w:rsid w:val="00E56374"/>
    <w:rsid w:val="00E566FD"/>
    <w:rsid w:val="00E6464B"/>
    <w:rsid w:val="00E657E6"/>
    <w:rsid w:val="00E7370B"/>
    <w:rsid w:val="00E74AD7"/>
    <w:rsid w:val="00E80BA5"/>
    <w:rsid w:val="00E83048"/>
    <w:rsid w:val="00E84A72"/>
    <w:rsid w:val="00EA611C"/>
    <w:rsid w:val="00EA6B63"/>
    <w:rsid w:val="00EB5897"/>
    <w:rsid w:val="00EB6E9C"/>
    <w:rsid w:val="00EC6E4A"/>
    <w:rsid w:val="00ED768A"/>
    <w:rsid w:val="00EE0992"/>
    <w:rsid w:val="00EE2A3A"/>
    <w:rsid w:val="00EF0740"/>
    <w:rsid w:val="00EF2E59"/>
    <w:rsid w:val="00F02640"/>
    <w:rsid w:val="00F02F94"/>
    <w:rsid w:val="00F05B97"/>
    <w:rsid w:val="00F1398E"/>
    <w:rsid w:val="00F14338"/>
    <w:rsid w:val="00F240DC"/>
    <w:rsid w:val="00F25BC1"/>
    <w:rsid w:val="00F300E0"/>
    <w:rsid w:val="00F31BC4"/>
    <w:rsid w:val="00F34A65"/>
    <w:rsid w:val="00F36867"/>
    <w:rsid w:val="00F37683"/>
    <w:rsid w:val="00F55014"/>
    <w:rsid w:val="00F55B6E"/>
    <w:rsid w:val="00F55BED"/>
    <w:rsid w:val="00F56253"/>
    <w:rsid w:val="00F61243"/>
    <w:rsid w:val="00F612CE"/>
    <w:rsid w:val="00F67827"/>
    <w:rsid w:val="00F7010D"/>
    <w:rsid w:val="00F83C43"/>
    <w:rsid w:val="00F8534F"/>
    <w:rsid w:val="00F87878"/>
    <w:rsid w:val="00F905DC"/>
    <w:rsid w:val="00F9208A"/>
    <w:rsid w:val="00FA06F9"/>
    <w:rsid w:val="00FA4CBA"/>
    <w:rsid w:val="00FA51CA"/>
    <w:rsid w:val="00FB0A55"/>
    <w:rsid w:val="00FB62D9"/>
    <w:rsid w:val="00FC0251"/>
    <w:rsid w:val="00FD24E8"/>
    <w:rsid w:val="00FE4A07"/>
    <w:rsid w:val="00FE60A7"/>
    <w:rsid w:val="00FE6F6D"/>
    <w:rsid w:val="00FF253F"/>
    <w:rsid w:val="00FF393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A8F57D-CB4C-444C-AA48-AEF01CC7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393"/>
    <w:rPr>
      <w:rFonts w:ascii="Times New Roman" w:hAnsi="Times New Roman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F31BC4"/>
    <w:pPr>
      <w:spacing w:before="240"/>
      <w:outlineLvl w:val="0"/>
    </w:pPr>
  </w:style>
  <w:style w:type="paragraph" w:styleId="Heading2">
    <w:name w:val="heading 2"/>
    <w:basedOn w:val="Heading1"/>
    <w:next w:val="Normal"/>
    <w:link w:val="Heading2Char"/>
    <w:autoRedefine/>
    <w:qFormat/>
    <w:rsid w:val="007D53F7"/>
    <w:pPr>
      <w:outlineLvl w:val="1"/>
    </w:pPr>
    <w:rPr>
      <w:i/>
      <w:smallCaps/>
    </w:rPr>
  </w:style>
  <w:style w:type="paragraph" w:styleId="Heading3">
    <w:name w:val="heading 3"/>
    <w:basedOn w:val="Normal"/>
    <w:next w:val="Normal"/>
    <w:link w:val="Heading3Char"/>
    <w:qFormat/>
    <w:rsid w:val="007D53F7"/>
    <w:pPr>
      <w:spacing w:before="120"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7D53F7"/>
    <w:pPr>
      <w:ind w:left="360"/>
      <w:outlineLvl w:val="3"/>
    </w:pPr>
    <w:rPr>
      <w:rFonts w:ascii="Times" w:hAnsi="Times"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7D53F7"/>
    <w:pPr>
      <w:ind w:left="720"/>
      <w:outlineLvl w:val="4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head">
    <w:name w:val="table col head"/>
    <w:basedOn w:val="Normal"/>
    <w:rsid w:val="0062381E"/>
    <w:pPr>
      <w:jc w:val="center"/>
    </w:pPr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62381E"/>
    <w:rPr>
      <w:i/>
      <w:iCs/>
      <w:sz w:val="15"/>
      <w:szCs w:val="15"/>
    </w:rPr>
  </w:style>
  <w:style w:type="paragraph" w:customStyle="1" w:styleId="tablecopy">
    <w:name w:val="table copy"/>
    <w:rsid w:val="0062381E"/>
    <w:pPr>
      <w:jc w:val="both"/>
    </w:pPr>
    <w:rPr>
      <w:rFonts w:ascii="Times New Roman" w:hAnsi="Times New Roman"/>
      <w:noProof/>
      <w:sz w:val="16"/>
      <w:szCs w:val="16"/>
      <w:lang w:eastAsia="en-US"/>
    </w:rPr>
  </w:style>
  <w:style w:type="character" w:styleId="Hyperlink">
    <w:name w:val="Hyperlink"/>
    <w:uiPriority w:val="99"/>
    <w:unhideWhenUsed/>
    <w:rsid w:val="00CA36CC"/>
    <w:rPr>
      <w:color w:val="0000FF"/>
      <w:u w:val="single"/>
    </w:rPr>
  </w:style>
  <w:style w:type="character" w:customStyle="1" w:styleId="Heading1Char">
    <w:name w:val="Heading 1 Char"/>
    <w:link w:val="Heading1"/>
    <w:rsid w:val="00F31BC4"/>
    <w:rPr>
      <w:rFonts w:ascii="Times New Roman" w:hAnsi="Times New Roman"/>
      <w:lang w:eastAsia="ja-JP"/>
    </w:rPr>
  </w:style>
  <w:style w:type="character" w:customStyle="1" w:styleId="Heading2Char">
    <w:name w:val="Heading 2 Char"/>
    <w:link w:val="Heading2"/>
    <w:rsid w:val="007D53F7"/>
    <w:rPr>
      <w:rFonts w:ascii="Times New Roman" w:hAnsi="Times New Roman"/>
      <w:i/>
      <w:lang w:eastAsia="ja-JP"/>
    </w:rPr>
  </w:style>
  <w:style w:type="character" w:customStyle="1" w:styleId="Heading3Char">
    <w:name w:val="Heading 3 Char"/>
    <w:link w:val="Heading3"/>
    <w:rsid w:val="007D53F7"/>
    <w:rPr>
      <w:rFonts w:ascii="Times New Roman" w:hAnsi="Times New Roman"/>
      <w:i/>
      <w:sz w:val="24"/>
      <w:lang w:eastAsia="ja-JP"/>
    </w:rPr>
  </w:style>
  <w:style w:type="character" w:customStyle="1" w:styleId="Heading4Char">
    <w:name w:val="Heading 4 Char"/>
    <w:link w:val="Heading4"/>
    <w:rsid w:val="007D53F7"/>
    <w:rPr>
      <w:sz w:val="24"/>
      <w:u w:val="single"/>
      <w:lang w:eastAsia="ja-JP"/>
    </w:rPr>
  </w:style>
  <w:style w:type="character" w:customStyle="1" w:styleId="Heading5Char">
    <w:name w:val="Heading 5 Char"/>
    <w:link w:val="Heading5"/>
    <w:rsid w:val="007D53F7"/>
    <w:rPr>
      <w:rFonts w:ascii="Helvetica" w:hAnsi="Helvetica"/>
      <w:b/>
      <w:lang w:eastAsia="ja-JP"/>
    </w:rPr>
  </w:style>
  <w:style w:type="paragraph" w:styleId="Caption">
    <w:name w:val="caption"/>
    <w:basedOn w:val="Normal"/>
    <w:next w:val="Normal"/>
    <w:qFormat/>
    <w:rsid w:val="000E69F6"/>
    <w:pPr>
      <w:tabs>
        <w:tab w:val="decimal" w:pos="0"/>
      </w:tabs>
      <w:spacing w:before="80" w:after="80" w:line="180" w:lineRule="exact"/>
    </w:pPr>
    <w:rPr>
      <w:sz w:val="18"/>
    </w:rPr>
  </w:style>
  <w:style w:type="paragraph" w:styleId="Title">
    <w:name w:val="Title"/>
    <w:basedOn w:val="Normal"/>
    <w:link w:val="TitleChar"/>
    <w:qFormat/>
    <w:rsid w:val="007D53F7"/>
    <w:pPr>
      <w:spacing w:before="240" w:line="480" w:lineRule="atLeast"/>
    </w:pPr>
    <w:rPr>
      <w:b/>
      <w:sz w:val="28"/>
    </w:rPr>
  </w:style>
  <w:style w:type="character" w:customStyle="1" w:styleId="TitleChar">
    <w:name w:val="Title Char"/>
    <w:link w:val="Title"/>
    <w:rsid w:val="007D53F7"/>
    <w:rPr>
      <w:rFonts w:ascii="Times New Roman" w:hAnsi="Times New Roman"/>
      <w:b/>
      <w:sz w:val="28"/>
      <w:lang w:eastAsia="ja-JP"/>
    </w:rPr>
  </w:style>
  <w:style w:type="paragraph" w:customStyle="1" w:styleId="lctitle">
    <w:name w:val="lctitle"/>
    <w:basedOn w:val="Normal"/>
    <w:qFormat/>
    <w:rsid w:val="007D53F7"/>
    <w:pPr>
      <w:spacing w:before="240"/>
    </w:pPr>
  </w:style>
  <w:style w:type="paragraph" w:customStyle="1" w:styleId="letterhead">
    <w:name w:val="letterhead"/>
    <w:basedOn w:val="Normal"/>
    <w:qFormat/>
    <w:rsid w:val="007D53F7"/>
    <w:pPr>
      <w:tabs>
        <w:tab w:val="decimal" w:pos="0"/>
      </w:tabs>
      <w:spacing w:after="240" w:line="300" w:lineRule="atLeast"/>
      <w:ind w:left="5760"/>
    </w:pPr>
  </w:style>
  <w:style w:type="paragraph" w:customStyle="1" w:styleId="Text">
    <w:name w:val="Text"/>
    <w:basedOn w:val="Normal"/>
    <w:qFormat/>
    <w:rsid w:val="007D53F7"/>
    <w:pPr>
      <w:tabs>
        <w:tab w:val="decimal" w:pos="0"/>
      </w:tabs>
      <w:spacing w:after="240" w:line="300" w:lineRule="atLeast"/>
    </w:pPr>
  </w:style>
  <w:style w:type="paragraph" w:customStyle="1" w:styleId="Text-indent">
    <w:name w:val="Text-indent"/>
    <w:basedOn w:val="Normal"/>
    <w:qFormat/>
    <w:rsid w:val="007D53F7"/>
    <w:pPr>
      <w:tabs>
        <w:tab w:val="decimal" w:pos="0"/>
      </w:tabs>
      <w:spacing w:after="240" w:line="300" w:lineRule="atLeast"/>
      <w:jc w:val="both"/>
    </w:pPr>
  </w:style>
  <w:style w:type="paragraph" w:customStyle="1" w:styleId="Centered">
    <w:name w:val="Centered"/>
    <w:basedOn w:val="Normal"/>
    <w:qFormat/>
    <w:rsid w:val="000E69F6"/>
    <w:pPr>
      <w:tabs>
        <w:tab w:val="left" w:pos="6480"/>
      </w:tabs>
    </w:pPr>
    <w:rPr>
      <w:sz w:val="18"/>
    </w:rPr>
  </w:style>
  <w:style w:type="paragraph" w:customStyle="1" w:styleId="figure">
    <w:name w:val="figure"/>
    <w:basedOn w:val="Text"/>
    <w:qFormat/>
    <w:rsid w:val="007D53F7"/>
  </w:style>
  <w:style w:type="paragraph" w:customStyle="1" w:styleId="Textfixedspace">
    <w:name w:val="Text_fixed_space"/>
    <w:basedOn w:val="Text"/>
    <w:qFormat/>
    <w:rsid w:val="00FD24E8"/>
    <w:pPr>
      <w:spacing w:after="0" w:line="240" w:lineRule="exact"/>
      <w:ind w:firstLine="202"/>
      <w:jc w:val="both"/>
    </w:pPr>
  </w:style>
  <w:style w:type="paragraph" w:customStyle="1" w:styleId="equation">
    <w:name w:val="equation"/>
    <w:basedOn w:val="Normal"/>
    <w:qFormat/>
    <w:rsid w:val="007D53F7"/>
    <w:pPr>
      <w:tabs>
        <w:tab w:val="decimal" w:pos="0"/>
      </w:tabs>
      <w:spacing w:line="240" w:lineRule="atLeast"/>
      <w:jc w:val="both"/>
    </w:pPr>
  </w:style>
  <w:style w:type="paragraph" w:customStyle="1" w:styleId="Textfixedspacenoindent">
    <w:name w:val="Text_fixed_space_noindent"/>
    <w:basedOn w:val="Textfixedspace"/>
    <w:qFormat/>
    <w:rsid w:val="007D53F7"/>
    <w:pPr>
      <w:ind w:firstLine="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1BC4"/>
    <w:rPr>
      <w:sz w:val="18"/>
    </w:rPr>
  </w:style>
  <w:style w:type="character" w:customStyle="1" w:styleId="EndnoteTextChar">
    <w:name w:val="Endnote Text Char"/>
    <w:link w:val="EndnoteText"/>
    <w:uiPriority w:val="99"/>
    <w:semiHidden/>
    <w:rsid w:val="00F31BC4"/>
    <w:rPr>
      <w:rFonts w:ascii="Times New Roman" w:hAnsi="Times New Roman"/>
      <w:sz w:val="18"/>
      <w:lang w:eastAsia="ja-JP"/>
    </w:rPr>
  </w:style>
  <w:style w:type="character" w:styleId="EndnoteReference">
    <w:name w:val="endnote reference"/>
    <w:uiPriority w:val="99"/>
    <w:semiHidden/>
    <w:unhideWhenUsed/>
    <w:rsid w:val="00F31BC4"/>
    <w:rPr>
      <w:vertAlign w:val="baseline"/>
    </w:rPr>
  </w:style>
  <w:style w:type="paragraph" w:styleId="Footer">
    <w:name w:val="footer"/>
    <w:basedOn w:val="Normal"/>
    <w:link w:val="FooterChar"/>
    <w:uiPriority w:val="99"/>
    <w:semiHidden/>
    <w:unhideWhenUsed/>
    <w:rsid w:val="00F31B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31BC4"/>
    <w:rPr>
      <w:rFonts w:ascii="Times New Roman" w:hAnsi="Times New Roman"/>
      <w:lang w:eastAsia="ja-JP"/>
    </w:rPr>
  </w:style>
  <w:style w:type="table" w:styleId="TableGrid">
    <w:name w:val="Table Grid"/>
    <w:basedOn w:val="TableNormal"/>
    <w:uiPriority w:val="99"/>
    <w:rsid w:val="00D14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7700"/>
    <w:rPr>
      <w:rFonts w:ascii="Tahoma" w:hAnsi="Tahoma" w:cs="Tahoma"/>
      <w:sz w:val="16"/>
      <w:szCs w:val="16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7A7C"/>
  </w:style>
  <w:style w:type="character" w:customStyle="1" w:styleId="FootnoteTextChar">
    <w:name w:val="Footnote Text Char"/>
    <w:link w:val="FootnoteText"/>
    <w:uiPriority w:val="99"/>
    <w:semiHidden/>
    <w:rsid w:val="00197A7C"/>
    <w:rPr>
      <w:rFonts w:ascii="Times New Roman" w:hAnsi="Times New Roman"/>
      <w:lang w:eastAsia="ja-JP"/>
    </w:rPr>
  </w:style>
  <w:style w:type="character" w:styleId="FootnoteReference">
    <w:name w:val="footnote reference"/>
    <w:uiPriority w:val="99"/>
    <w:semiHidden/>
    <w:unhideWhenUsed/>
    <w:rsid w:val="00197A7C"/>
    <w:rPr>
      <w:vertAlign w:val="superscript"/>
    </w:rPr>
  </w:style>
  <w:style w:type="paragraph" w:customStyle="1" w:styleId="tabletext">
    <w:name w:val="table_text"/>
    <w:basedOn w:val="Normal"/>
    <w:qFormat/>
    <w:rsid w:val="00EE2A3A"/>
    <w:pPr>
      <w:spacing w:before="20" w:after="20" w:line="220" w:lineRule="exact"/>
      <w:jc w:val="center"/>
    </w:pPr>
    <w:rPr>
      <w:sz w:val="16"/>
      <w:szCs w:val="16"/>
      <w:lang w:eastAsia="en-US"/>
    </w:rPr>
  </w:style>
  <w:style w:type="paragraph" w:customStyle="1" w:styleId="TableTitle">
    <w:name w:val="Table Title"/>
    <w:basedOn w:val="Normal"/>
    <w:rsid w:val="00EE2A3A"/>
    <w:pPr>
      <w:spacing w:after="160" w:line="259" w:lineRule="auto"/>
      <w:jc w:val="center"/>
    </w:pPr>
    <w:rPr>
      <w:smallCaps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3F3FB7"/>
    <w:rPr>
      <w:sz w:val="16"/>
      <w:szCs w:val="16"/>
    </w:rPr>
  </w:style>
  <w:style w:type="paragraph" w:customStyle="1" w:styleId="bodytext">
    <w:name w:val="body_text"/>
    <w:basedOn w:val="Normal"/>
    <w:qFormat/>
    <w:rsid w:val="00470E42"/>
    <w:pPr>
      <w:tabs>
        <w:tab w:val="decimal" w:pos="0"/>
      </w:tabs>
      <w:ind w:firstLine="288"/>
      <w:jc w:val="both"/>
    </w:pPr>
    <w:rPr>
      <w:lang w:eastAsia="ko-KR"/>
    </w:rPr>
  </w:style>
  <w:style w:type="paragraph" w:customStyle="1" w:styleId="MCTitle">
    <w:name w:val="MC Title"/>
    <w:basedOn w:val="Normal"/>
    <w:next w:val="Normal"/>
    <w:rsid w:val="001A56EA"/>
    <w:pPr>
      <w:jc w:val="center"/>
    </w:pPr>
    <w:rPr>
      <w:rFonts w:eastAsia="MS Mincho"/>
      <w:b/>
      <w:sz w:val="36"/>
      <w:lang w:eastAsia="en-US"/>
    </w:rPr>
  </w:style>
  <w:style w:type="paragraph" w:customStyle="1" w:styleId="Abstract">
    <w:name w:val="Abstract"/>
    <w:uiPriority w:val="99"/>
    <w:rsid w:val="001A56EA"/>
    <w:pPr>
      <w:spacing w:after="200"/>
      <w:ind w:firstLine="274"/>
      <w:jc w:val="both"/>
    </w:pPr>
    <w:rPr>
      <w:rFonts w:ascii="Times New Roman" w:eastAsia="MS Mincho" w:hAnsi="Times New Roman"/>
      <w:b/>
      <w:bCs/>
      <w:sz w:val="18"/>
      <w:szCs w:val="18"/>
      <w:lang w:eastAsia="en-US"/>
    </w:rPr>
  </w:style>
  <w:style w:type="paragraph" w:customStyle="1" w:styleId="keywords">
    <w:name w:val="key words"/>
    <w:uiPriority w:val="99"/>
    <w:rsid w:val="00BA0D52"/>
    <w:pPr>
      <w:spacing w:after="120"/>
      <w:ind w:firstLine="274"/>
      <w:jc w:val="both"/>
    </w:pPr>
    <w:rPr>
      <w:rFonts w:ascii="Times New Roman" w:eastAsia="MS Mincho" w:hAnsi="Times New Roman"/>
      <w:b/>
      <w:bCs/>
      <w:i/>
      <w:iCs/>
      <w:noProof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34D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3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63F1DCC-2AC9-443A-BC70-BD18F335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2B6C0E2</Template>
  <TotalTime>82</TotalTime>
  <Pages>2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Peng</dc:creator>
  <cp:lastModifiedBy>Long, Pengyu</cp:lastModifiedBy>
  <cp:revision>17</cp:revision>
  <cp:lastPrinted>2016-05-23T22:05:00Z</cp:lastPrinted>
  <dcterms:created xsi:type="dcterms:W3CDTF">2016-05-23T17:08:00Z</dcterms:created>
  <dcterms:modified xsi:type="dcterms:W3CDTF">2016-05-23T22:27:00Z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2005-01-04T00:00:00Z</vt:filetime>
  </property>
  <property fmtid="{D5CDD505-2E9C-101B-9397-08002B2CF9AE}" pid="3" name="LastSaved">
    <vt:filetime>2013-05-09T00:00:00Z</vt:filetime>
  </property>
</Properties>
</file>